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E3D72" w14:textId="63111085" w:rsidR="00C33411" w:rsidRDefault="001878BB" w:rsidP="008D2495">
      <w:pPr>
        <w:spacing w:before="120" w:after="120"/>
        <w:jc w:val="center"/>
        <w:rPr>
          <w:rFonts w:ascii="Arial" w:hAnsi="Arial" w:cs="Arial"/>
          <w:b/>
          <w:sz w:val="44"/>
          <w:szCs w:val="44"/>
          <w:lang w:val="en-US"/>
        </w:rPr>
      </w:pPr>
      <w:r w:rsidRPr="001878BB">
        <w:rPr>
          <w:rFonts w:ascii="Arial" w:hAnsi="Arial" w:cs="Arial"/>
          <w:b/>
          <w:sz w:val="44"/>
          <w:szCs w:val="44"/>
          <w:lang w:val="en-US"/>
        </w:rPr>
        <w:t>CONVOCATORIA</w:t>
      </w:r>
      <w:r w:rsidR="00C33411" w:rsidRPr="003829BD">
        <w:rPr>
          <w:rFonts w:ascii="Arial" w:hAnsi="Arial" w:cs="Arial"/>
          <w:b/>
          <w:sz w:val="44"/>
          <w:szCs w:val="44"/>
          <w:lang w:val="en-US"/>
        </w:rPr>
        <w:t xml:space="preserve"> </w:t>
      </w:r>
      <w:r w:rsidR="001D6E38">
        <w:rPr>
          <w:rFonts w:ascii="Arial" w:hAnsi="Arial" w:cs="Arial"/>
          <w:b/>
          <w:sz w:val="44"/>
          <w:szCs w:val="44"/>
          <w:lang w:val="en-US"/>
        </w:rPr>
        <w:t>CIACGA</w:t>
      </w:r>
      <w:r w:rsidR="00C33411" w:rsidRPr="003829BD">
        <w:rPr>
          <w:rFonts w:ascii="Arial" w:hAnsi="Arial" w:cs="Arial"/>
          <w:b/>
          <w:sz w:val="44"/>
          <w:szCs w:val="44"/>
          <w:lang w:val="en-US"/>
        </w:rPr>
        <w:t xml:space="preserve"> 202</w:t>
      </w:r>
      <w:r w:rsidR="00C55EBD">
        <w:rPr>
          <w:rFonts w:ascii="Arial" w:hAnsi="Arial" w:cs="Arial"/>
          <w:b/>
          <w:sz w:val="44"/>
          <w:szCs w:val="44"/>
          <w:lang w:val="en-US"/>
        </w:rPr>
        <w:t>6</w:t>
      </w:r>
    </w:p>
    <w:p w14:paraId="5FCA5E59" w14:textId="77777777" w:rsidR="001878BB" w:rsidRDefault="001878BB" w:rsidP="008D2495">
      <w:pPr>
        <w:spacing w:before="120" w:after="120"/>
        <w:jc w:val="center"/>
        <w:rPr>
          <w:rFonts w:ascii="Arial" w:hAnsi="Arial" w:cs="Arial"/>
          <w:b/>
          <w:sz w:val="44"/>
          <w:szCs w:val="44"/>
          <w:lang w:val="en-US"/>
        </w:rPr>
      </w:pPr>
    </w:p>
    <w:p w14:paraId="7F1740D3" w14:textId="3E7D0475"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MODALIDADES</w:t>
      </w:r>
    </w:p>
    <w:p w14:paraId="3A1ED8F0"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 </w:t>
      </w:r>
      <w:r w:rsidRPr="00B73C12">
        <w:rPr>
          <w:rFonts w:ascii="Arial" w:hAnsi="Arial" w:cs="Arial"/>
          <w:b/>
          <w:lang w:val="es-ES"/>
        </w:rPr>
        <w:t>PROFESIONAL INDIVIDUAL</w:t>
      </w:r>
      <w:r w:rsidRPr="001878BB">
        <w:rPr>
          <w:rFonts w:ascii="Arial" w:hAnsi="Arial" w:cs="Arial"/>
          <w:bCs/>
          <w:lang w:val="es-ES"/>
        </w:rPr>
        <w:t xml:space="preserve"> (incluye presentación oral (en línea o presencial) del resumen en el CIACGA 2026, publicación del resumen en las actas del evento y publicación del artículo en revista o libro de ámbito internacional). En esta modalidad se incluye el pack corporativo. La presentación presencial será limitada, siendo criterio de desempate el orden de inscripción.</w:t>
      </w:r>
    </w:p>
    <w:p w14:paraId="4C753372"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 </w:t>
      </w:r>
      <w:r w:rsidRPr="00B73C12">
        <w:rPr>
          <w:rFonts w:ascii="Arial" w:hAnsi="Arial" w:cs="Arial"/>
          <w:b/>
          <w:lang w:val="es-ES"/>
        </w:rPr>
        <w:t>ESTUDIANTE EXTERNO A LA UNIVERSIDAD CONTINENTAL</w:t>
      </w:r>
      <w:r w:rsidRPr="001878BB">
        <w:rPr>
          <w:rFonts w:ascii="Arial" w:hAnsi="Arial" w:cs="Arial"/>
          <w:bCs/>
          <w:lang w:val="es-ES"/>
        </w:rPr>
        <w:t xml:space="preserve"> (incluye presentación oral (en línea o presencial) del resumen en el CIACGA 2026, publicación del resumen en las actas del evento y publicación del artículo en revista o libro de ámbito internacional). *La presentación presencial será limitada, siendo criterio de desempate el orden de inscripción.</w:t>
      </w:r>
    </w:p>
    <w:p w14:paraId="47438876"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 </w:t>
      </w:r>
      <w:r w:rsidRPr="00B73C12">
        <w:rPr>
          <w:rFonts w:ascii="Arial" w:hAnsi="Arial" w:cs="Arial"/>
          <w:b/>
          <w:lang w:val="es-ES"/>
        </w:rPr>
        <w:t>VIRTUAL GENERAL</w:t>
      </w:r>
      <w:r w:rsidRPr="001878BB">
        <w:rPr>
          <w:rFonts w:ascii="Arial" w:hAnsi="Arial" w:cs="Arial"/>
          <w:bCs/>
          <w:lang w:val="es-ES"/>
        </w:rPr>
        <w:t xml:space="preserve"> (incluye únicamente el acceso a las conferencias, presentaciones y simposios del CIACGA 2026, así como certificado de participación con carga horaria).</w:t>
      </w:r>
    </w:p>
    <w:p w14:paraId="04D6EDDD" w14:textId="77777777" w:rsid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 </w:t>
      </w:r>
      <w:r w:rsidRPr="00B73C12">
        <w:rPr>
          <w:rFonts w:ascii="Arial" w:hAnsi="Arial" w:cs="Arial"/>
          <w:b/>
          <w:lang w:val="es-ES"/>
        </w:rPr>
        <w:t>ASOCIADOS DEL IIAC</w:t>
      </w:r>
      <w:r w:rsidRPr="001878BB">
        <w:rPr>
          <w:rFonts w:ascii="Arial" w:hAnsi="Arial" w:cs="Arial"/>
          <w:bCs/>
          <w:lang w:val="es-ES"/>
        </w:rPr>
        <w:t xml:space="preserve"> (incluye presentación oral (en línea o presencial) del resumen en el CIACGA 2026, publicación del resumen en las actas del evento y publicación del artículo en revista o libro de ámbito internacional). *La presentación presencial será limitada, siendo criterio de desempate el orden de inscripción.</w:t>
      </w:r>
    </w:p>
    <w:p w14:paraId="4C97F902" w14:textId="77777777" w:rsidR="001878BB" w:rsidRPr="001878BB" w:rsidRDefault="001878BB" w:rsidP="001878BB">
      <w:pPr>
        <w:spacing w:before="120" w:after="120"/>
        <w:jc w:val="both"/>
        <w:rPr>
          <w:rFonts w:ascii="Arial" w:hAnsi="Arial" w:cs="Arial"/>
          <w:bCs/>
          <w:lang w:val="es-ES"/>
        </w:rPr>
      </w:pPr>
    </w:p>
    <w:p w14:paraId="446FE657" w14:textId="1D6A2868"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CRONOGRAMA</w:t>
      </w:r>
    </w:p>
    <w:p w14:paraId="13E47425"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Presentación de Resúmenes (</w:t>
      </w:r>
      <w:proofErr w:type="spellStart"/>
      <w:r w:rsidRPr="001878BB">
        <w:rPr>
          <w:rFonts w:ascii="Arial" w:hAnsi="Arial" w:cs="Arial"/>
          <w:bCs/>
          <w:lang w:val="es-ES"/>
        </w:rPr>
        <w:t>call</w:t>
      </w:r>
      <w:proofErr w:type="spellEnd"/>
      <w:r w:rsidRPr="001878BB">
        <w:rPr>
          <w:rFonts w:ascii="Arial" w:hAnsi="Arial" w:cs="Arial"/>
          <w:bCs/>
          <w:lang w:val="es-ES"/>
        </w:rPr>
        <w:t xml:space="preserve"> </w:t>
      </w:r>
      <w:proofErr w:type="spellStart"/>
      <w:r w:rsidRPr="001878BB">
        <w:rPr>
          <w:rFonts w:ascii="Arial" w:hAnsi="Arial" w:cs="Arial"/>
          <w:bCs/>
          <w:lang w:val="es-ES"/>
        </w:rPr>
        <w:t>for</w:t>
      </w:r>
      <w:proofErr w:type="spellEnd"/>
      <w:r w:rsidRPr="001878BB">
        <w:rPr>
          <w:rFonts w:ascii="Arial" w:hAnsi="Arial" w:cs="Arial"/>
          <w:bCs/>
          <w:lang w:val="es-ES"/>
        </w:rPr>
        <w:t xml:space="preserve"> </w:t>
      </w:r>
      <w:proofErr w:type="spellStart"/>
      <w:r w:rsidRPr="001878BB">
        <w:rPr>
          <w:rFonts w:ascii="Arial" w:hAnsi="Arial" w:cs="Arial"/>
          <w:bCs/>
          <w:lang w:val="es-ES"/>
        </w:rPr>
        <w:t>abstracts</w:t>
      </w:r>
      <w:proofErr w:type="spellEnd"/>
      <w:r w:rsidRPr="001878BB">
        <w:rPr>
          <w:rFonts w:ascii="Arial" w:hAnsi="Arial" w:cs="Arial"/>
          <w:bCs/>
          <w:lang w:val="es-ES"/>
        </w:rPr>
        <w:t>) – Hasta el 24/09/2026.</w:t>
      </w:r>
    </w:p>
    <w:p w14:paraId="3E486F6E"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Lista Definitiva de Aprobación de los Resúmenes presentados – Hasta el 26/09/2026.</w:t>
      </w:r>
    </w:p>
    <w:p w14:paraId="7BE7AD71"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Plazo Final para la Inscripción de los Autores – Hasta el 01/10/2026.</w:t>
      </w:r>
    </w:p>
    <w:p w14:paraId="01F5CA21"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Plazo Final para las Inscripciones de Oyentes – Hasta el 07/10/2026.</w:t>
      </w:r>
    </w:p>
    <w:p w14:paraId="4D58140D"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Realización del Congreso – del 14 al 15/10/2026.</w:t>
      </w:r>
    </w:p>
    <w:p w14:paraId="47061C2E"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Publicación de los Resúmenes prevista para marzo de 2027.</w:t>
      </w:r>
    </w:p>
    <w:p w14:paraId="5073D8F1"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Presentación de los Artículos Finales (</w:t>
      </w:r>
      <w:proofErr w:type="spellStart"/>
      <w:r w:rsidRPr="001878BB">
        <w:rPr>
          <w:rFonts w:ascii="Arial" w:hAnsi="Arial" w:cs="Arial"/>
          <w:bCs/>
          <w:lang w:val="es-ES"/>
        </w:rPr>
        <w:t>call</w:t>
      </w:r>
      <w:proofErr w:type="spellEnd"/>
      <w:r w:rsidRPr="001878BB">
        <w:rPr>
          <w:rFonts w:ascii="Arial" w:hAnsi="Arial" w:cs="Arial"/>
          <w:bCs/>
          <w:lang w:val="es-ES"/>
        </w:rPr>
        <w:t xml:space="preserve"> </w:t>
      </w:r>
      <w:proofErr w:type="spellStart"/>
      <w:r w:rsidRPr="001878BB">
        <w:rPr>
          <w:rFonts w:ascii="Arial" w:hAnsi="Arial" w:cs="Arial"/>
          <w:bCs/>
          <w:lang w:val="es-ES"/>
        </w:rPr>
        <w:t>for</w:t>
      </w:r>
      <w:proofErr w:type="spellEnd"/>
      <w:r w:rsidRPr="001878BB">
        <w:rPr>
          <w:rFonts w:ascii="Arial" w:hAnsi="Arial" w:cs="Arial"/>
          <w:bCs/>
          <w:lang w:val="es-ES"/>
        </w:rPr>
        <w:t xml:space="preserve"> </w:t>
      </w:r>
      <w:proofErr w:type="spellStart"/>
      <w:r w:rsidRPr="001878BB">
        <w:rPr>
          <w:rFonts w:ascii="Arial" w:hAnsi="Arial" w:cs="Arial"/>
          <w:bCs/>
          <w:lang w:val="es-ES"/>
        </w:rPr>
        <w:t>papers</w:t>
      </w:r>
      <w:proofErr w:type="spellEnd"/>
      <w:r w:rsidRPr="001878BB">
        <w:rPr>
          <w:rFonts w:ascii="Arial" w:hAnsi="Arial" w:cs="Arial"/>
          <w:bCs/>
          <w:lang w:val="es-ES"/>
        </w:rPr>
        <w:t>) – Hasta el 31/04/2027.</w:t>
      </w:r>
    </w:p>
    <w:p w14:paraId="0756734A" w14:textId="77777777" w:rsidR="001878BB" w:rsidRDefault="001878BB" w:rsidP="001878BB">
      <w:pPr>
        <w:spacing w:before="120" w:after="120"/>
        <w:jc w:val="both"/>
        <w:rPr>
          <w:rFonts w:ascii="Arial" w:hAnsi="Arial" w:cs="Arial"/>
          <w:bCs/>
          <w:lang w:val="es-ES"/>
        </w:rPr>
      </w:pPr>
      <w:r w:rsidRPr="001878BB">
        <w:rPr>
          <w:rFonts w:ascii="Arial" w:hAnsi="Arial" w:cs="Arial"/>
          <w:bCs/>
          <w:lang w:val="es-ES"/>
        </w:rPr>
        <w:t>- Publicación de los Artículos prevista para agosto de 2027.</w:t>
      </w:r>
    </w:p>
    <w:p w14:paraId="0304D533" w14:textId="77777777" w:rsidR="001878BB" w:rsidRPr="00BD0E38" w:rsidRDefault="001878BB" w:rsidP="001878BB">
      <w:pPr>
        <w:spacing w:before="120" w:after="120"/>
        <w:jc w:val="both"/>
        <w:rPr>
          <w:rFonts w:ascii="Arial" w:hAnsi="Arial" w:cs="Arial"/>
          <w:bCs/>
          <w:sz w:val="32"/>
          <w:szCs w:val="32"/>
          <w:lang w:val="es-ES"/>
        </w:rPr>
      </w:pPr>
    </w:p>
    <w:p w14:paraId="1A919A47" w14:textId="1861F8DA"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ÁREAS TEMÁTICAS</w:t>
      </w:r>
    </w:p>
    <w:p w14:paraId="5ED858B4"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lastRenderedPageBreak/>
        <w:t>Serán aceptadas presentaciones de resúmenes en las siguientes áreas: Anticorrupción; Compliance Ambiental; Compliance Contractual; Compliance Deportivo; Compliance Digital; Compliance Público; Compliance en la Salud; Compliance en el Agronegocio; Compliance en el Arbitraje; Compliance en la Educación; Compliance para Instituciones Financieras; Compliance Laboral; Compliance Tributario; Criminal Compliance; Gestión de Crisis; Gobernanza; Lavado de Capitales; Protección de Datos y Privacidad; Sistemas de Compliance; Sistemas de Conformidad; Derecho Digital; Inteligencia Artificial; Smart Contracts; Otros.</w:t>
      </w:r>
    </w:p>
    <w:p w14:paraId="2CCFD319" w14:textId="77777777" w:rsidR="001878BB" w:rsidRDefault="001878BB" w:rsidP="001878BB">
      <w:pPr>
        <w:spacing w:before="120" w:after="120"/>
        <w:jc w:val="both"/>
        <w:rPr>
          <w:rFonts w:ascii="Arial" w:hAnsi="Arial" w:cs="Arial"/>
          <w:bCs/>
          <w:lang w:val="es-ES"/>
        </w:rPr>
      </w:pPr>
      <w:r w:rsidRPr="001878BB">
        <w:rPr>
          <w:rFonts w:ascii="Arial" w:hAnsi="Arial" w:cs="Arial"/>
          <w:bCs/>
          <w:lang w:val="es-ES"/>
        </w:rPr>
        <w:t>Podrán ser aceptados trabajos con áreas temáticas diversas, siempre que el trabajo presentado posea tema relevante y estrecha identificación con los temas propuestos, aunque sea de forma interdisciplinaria.</w:t>
      </w:r>
    </w:p>
    <w:p w14:paraId="04731245" w14:textId="77777777" w:rsidR="001878BB" w:rsidRPr="001878BB" w:rsidRDefault="001878BB" w:rsidP="001878BB">
      <w:pPr>
        <w:spacing w:before="120" w:after="120"/>
        <w:jc w:val="both"/>
        <w:rPr>
          <w:rFonts w:ascii="Arial" w:hAnsi="Arial" w:cs="Arial"/>
          <w:bCs/>
          <w:lang w:val="es-ES"/>
        </w:rPr>
      </w:pPr>
    </w:p>
    <w:p w14:paraId="3BE23A87" w14:textId="5C3D0E5C"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REGLAS DE PARTICIPACIÓN</w:t>
      </w:r>
    </w:p>
    <w:p w14:paraId="70EC1BB7" w14:textId="6753D1F2"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El resumen podrá ser presentado de forma individual o colectiva (hasta cuatro personas – siendo un único autor y los demás coautores).</w:t>
      </w:r>
    </w:p>
    <w:p w14:paraId="2CF0310B" w14:textId="3CF1A028"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Cada participante podrá presentar hasta el </w:t>
      </w:r>
      <w:r w:rsidRPr="00B73C12">
        <w:rPr>
          <w:rFonts w:ascii="Arial" w:hAnsi="Arial" w:cs="Arial"/>
          <w:bCs/>
          <w:u w:val="single"/>
          <w:lang w:val="es-ES"/>
        </w:rPr>
        <w:t xml:space="preserve">límite máximo de 02 (dos) resúmenes, pudiendo ser autor en solamente 01 (uno) de ellos, debiendo, </w:t>
      </w:r>
      <w:r w:rsidRPr="00B73C12">
        <w:rPr>
          <w:rFonts w:ascii="Arial" w:hAnsi="Arial" w:cs="Arial"/>
          <w:b/>
          <w:u w:val="single"/>
          <w:lang w:val="es-ES"/>
        </w:rPr>
        <w:t>obligatoriamente, constar como coautor en el otro</w:t>
      </w:r>
      <w:r w:rsidRPr="001878BB">
        <w:rPr>
          <w:rFonts w:ascii="Arial" w:hAnsi="Arial" w:cs="Arial"/>
          <w:bCs/>
          <w:lang w:val="es-ES"/>
        </w:rPr>
        <w:t>. En caso de que la comisión científica determine la relevancia del tema, podrá, de forma excepcional, permitirse la presentación de 02 (dos) resúmenes en condición de autor.</w:t>
      </w:r>
    </w:p>
    <w:p w14:paraId="15964CB0" w14:textId="5AA35D21"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Aprobado el resumen de autoría colectiva, </w:t>
      </w:r>
      <w:r w:rsidRPr="00B73C12">
        <w:rPr>
          <w:rFonts w:ascii="Arial" w:hAnsi="Arial" w:cs="Arial"/>
          <w:b/>
          <w:u w:val="single"/>
          <w:lang w:val="es-ES"/>
        </w:rPr>
        <w:t>todos los autores</w:t>
      </w:r>
      <w:r w:rsidRPr="001878BB">
        <w:rPr>
          <w:rFonts w:ascii="Arial" w:hAnsi="Arial" w:cs="Arial"/>
          <w:bCs/>
          <w:lang w:val="es-ES"/>
        </w:rPr>
        <w:t xml:space="preserve"> deben realizar la inscripción en el evento. </w:t>
      </w:r>
      <w:r w:rsidRPr="00B73C12">
        <w:rPr>
          <w:rFonts w:ascii="Arial" w:hAnsi="Arial" w:cs="Arial"/>
          <w:b/>
          <w:u w:val="single"/>
          <w:lang w:val="es-ES"/>
        </w:rPr>
        <w:t>La falta de inscripción de uno de los autores invalida la continuidad de la participación del resumen en el congreso</w:t>
      </w:r>
      <w:r w:rsidRPr="001878BB">
        <w:rPr>
          <w:rFonts w:ascii="Arial" w:hAnsi="Arial" w:cs="Arial"/>
          <w:bCs/>
          <w:lang w:val="es-ES"/>
        </w:rPr>
        <w:t>.</w:t>
      </w:r>
    </w:p>
    <w:p w14:paraId="4208BFAC" w14:textId="40643BA6"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Los resúmenes deberán ser presentados de conformidad con el </w:t>
      </w:r>
      <w:r w:rsidRPr="00E928DD">
        <w:rPr>
          <w:rFonts w:ascii="Arial" w:hAnsi="Arial" w:cs="Arial"/>
          <w:b/>
          <w:i/>
          <w:iCs/>
          <w:lang w:val="es-ES"/>
        </w:rPr>
        <w:t>modelo</w:t>
      </w:r>
      <w:r w:rsidRPr="001878BB">
        <w:rPr>
          <w:rFonts w:ascii="Arial" w:hAnsi="Arial" w:cs="Arial"/>
          <w:bCs/>
          <w:lang w:val="es-ES"/>
        </w:rPr>
        <w:t xml:space="preserve"> que se encuentra disponible en el sitio web.</w:t>
      </w:r>
    </w:p>
    <w:p w14:paraId="64AE0B1D" w14:textId="25D4F468"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Después de la presentación del resumen no serán aceptadas inclusiones y/o cambios de titularidad, así como alteraciones en el título del tema.</w:t>
      </w:r>
    </w:p>
    <w:p w14:paraId="03ED4B61" w14:textId="230026D1" w:rsidR="001878BB" w:rsidRPr="001878BB" w:rsidRDefault="001878BB" w:rsidP="001878BB">
      <w:pPr>
        <w:spacing w:before="120" w:after="120"/>
        <w:jc w:val="both"/>
        <w:rPr>
          <w:rFonts w:ascii="Arial" w:hAnsi="Arial" w:cs="Arial"/>
          <w:bCs/>
          <w:lang w:val="es-ES"/>
        </w:rPr>
      </w:pPr>
      <w:r w:rsidRPr="00E928DD">
        <w:rPr>
          <w:rFonts w:ascii="Arial" w:hAnsi="Arial" w:cs="Arial"/>
          <w:b/>
          <w:lang w:val="es-ES"/>
        </w:rPr>
        <w:t>Exceptuada la modalidad Virtual</w:t>
      </w:r>
      <w:r w:rsidR="00E928DD">
        <w:rPr>
          <w:rFonts w:ascii="Arial" w:hAnsi="Arial" w:cs="Arial"/>
          <w:b/>
          <w:lang w:val="es-ES"/>
        </w:rPr>
        <w:t xml:space="preserve"> General</w:t>
      </w:r>
      <w:r w:rsidRPr="001878BB">
        <w:rPr>
          <w:rFonts w:ascii="Arial" w:hAnsi="Arial" w:cs="Arial"/>
          <w:bCs/>
          <w:lang w:val="es-ES"/>
        </w:rPr>
        <w:t>, todas las demás modalidades podrán presentar resúmenes, los cuales, aprobados, constarán en las actas del evento.</w:t>
      </w:r>
    </w:p>
    <w:p w14:paraId="417174AC" w14:textId="7939AC14"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Estas mismas modalidades podrán proceder al envío de artículo completo, en el plazo estipulado por esta convocatoria, el cual, después de la evaluación, será publicado en revista o libro de ámbito internacional, con ISSN o ISBN.</w:t>
      </w:r>
    </w:p>
    <w:p w14:paraId="3895B94F" w14:textId="66E132C5" w:rsidR="001878BB" w:rsidRPr="00E928DD" w:rsidRDefault="001878BB" w:rsidP="001878BB">
      <w:pPr>
        <w:spacing w:before="120" w:after="120"/>
        <w:jc w:val="both"/>
        <w:rPr>
          <w:rFonts w:ascii="Arial" w:hAnsi="Arial" w:cs="Arial"/>
          <w:bCs/>
          <w:u w:val="single"/>
          <w:lang w:val="es-ES"/>
        </w:rPr>
      </w:pPr>
      <w:r w:rsidRPr="00E928DD">
        <w:rPr>
          <w:rFonts w:ascii="Arial" w:hAnsi="Arial" w:cs="Arial"/>
          <w:bCs/>
          <w:u w:val="single"/>
          <w:lang w:val="es-ES"/>
        </w:rPr>
        <w:t>Los trabajos deben ser originales e inéditos (</w:t>
      </w:r>
      <w:proofErr w:type="gramStart"/>
      <w:r w:rsidRPr="00E928DD">
        <w:rPr>
          <w:rFonts w:ascii="Arial" w:hAnsi="Arial" w:cs="Arial"/>
          <w:bCs/>
          <w:u w:val="single"/>
          <w:lang w:val="es-ES"/>
        </w:rPr>
        <w:t>nunca antes</w:t>
      </w:r>
      <w:proofErr w:type="gramEnd"/>
      <w:r w:rsidRPr="00E928DD">
        <w:rPr>
          <w:rFonts w:ascii="Arial" w:hAnsi="Arial" w:cs="Arial"/>
          <w:bCs/>
          <w:u w:val="single"/>
          <w:lang w:val="es-ES"/>
        </w:rPr>
        <w:t xml:space="preserve"> presentados o publicados) y no deberán estar bajo evaluación en ningún otro evento. Los artículos deben presentar carácter científico.</w:t>
      </w:r>
    </w:p>
    <w:p w14:paraId="3F600181" w14:textId="77777777" w:rsidR="001878BB" w:rsidRPr="001878BB" w:rsidRDefault="001878BB" w:rsidP="001878BB">
      <w:pPr>
        <w:spacing w:before="120" w:after="120"/>
        <w:jc w:val="both"/>
        <w:rPr>
          <w:rFonts w:ascii="Arial" w:hAnsi="Arial" w:cs="Arial"/>
          <w:bCs/>
          <w:lang w:val="es-ES"/>
        </w:rPr>
      </w:pPr>
    </w:p>
    <w:p w14:paraId="62F2E8D5" w14:textId="5B79C86F"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IDIOMAS DEL TRABAJO</w:t>
      </w:r>
    </w:p>
    <w:p w14:paraId="1BDB2B1E"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Las lenguas oficiales de presentación y de comunicación en el ámbito del congreso serán exclusivamente el portugués, el español y el inglés, no siendo admisible el uso de cualesquiera otros idiomas.</w:t>
      </w:r>
    </w:p>
    <w:p w14:paraId="4211DB6A" w14:textId="77777777" w:rsidR="001878BB" w:rsidRDefault="001878BB" w:rsidP="001878BB">
      <w:pPr>
        <w:spacing w:before="120" w:after="120"/>
        <w:jc w:val="both"/>
        <w:rPr>
          <w:rFonts w:ascii="Arial" w:hAnsi="Arial" w:cs="Arial"/>
          <w:bCs/>
          <w:lang w:val="es-ES"/>
        </w:rPr>
      </w:pPr>
      <w:r w:rsidRPr="001878BB">
        <w:rPr>
          <w:rFonts w:ascii="Arial" w:hAnsi="Arial" w:cs="Arial"/>
          <w:bCs/>
          <w:lang w:val="es-ES"/>
        </w:rPr>
        <w:t>En caso de presentación de trabajo en simposio, deberá el mismo atender el idioma validado por los respectivos coordinadores.</w:t>
      </w:r>
    </w:p>
    <w:p w14:paraId="1D96B7E7" w14:textId="77777777" w:rsidR="001878BB" w:rsidRPr="001878BB" w:rsidRDefault="001878BB" w:rsidP="001878BB">
      <w:pPr>
        <w:spacing w:before="120" w:after="120"/>
        <w:jc w:val="both"/>
        <w:rPr>
          <w:rFonts w:ascii="Arial" w:hAnsi="Arial" w:cs="Arial"/>
          <w:bCs/>
          <w:lang w:val="es-ES"/>
        </w:rPr>
      </w:pPr>
    </w:p>
    <w:p w14:paraId="421B5038" w14:textId="59EE1FC4"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REGLAS PARA LOS RESÚMENES</w:t>
      </w:r>
    </w:p>
    <w:p w14:paraId="2CE13E99"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Para la presentación de los resúmenes, estos deberán ser presentados en párrafo único, sin separación por tópicos, y deberán estar presentes, cuando sea posible, los siguientes elementos:</w:t>
      </w:r>
    </w:p>
    <w:p w14:paraId="582B4DA5"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Título;</w:t>
      </w:r>
    </w:p>
    <w:p w14:paraId="104E9985"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Problema propuesto;</w:t>
      </w:r>
    </w:p>
    <w:p w14:paraId="32645058"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Objetivo de la investigación;</w:t>
      </w:r>
    </w:p>
    <w:p w14:paraId="4D6B0F51"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Metodología de investigación;</w:t>
      </w:r>
    </w:p>
    <w:p w14:paraId="1F377DFB"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Justificación de la relevancia temática;</w:t>
      </w:r>
    </w:p>
    <w:p w14:paraId="2EE8BAB6"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Hipótesis (objetivos);</w:t>
      </w:r>
    </w:p>
    <w:p w14:paraId="314F9842"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Principales conclusiones, en caso de existir;</w:t>
      </w:r>
    </w:p>
    <w:p w14:paraId="5590E209"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Palabras clave: de tres a cinco.</w:t>
      </w:r>
    </w:p>
    <w:p w14:paraId="323C46BE"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Los resúmenes tendrán un mínimo de 200 (doscientas) y un máximo de 500 (quinientas) palabras. En estos números no están insertos el resumen escrito en lengua extranjera ni las palabras clave.</w:t>
      </w:r>
    </w:p>
    <w:p w14:paraId="4D72A7D6"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La identificación de los autores y coautores debe ser insertada debajo del título, al lado derecho de la página, debiendo constar, inmediatamente debajo, la situación académica de mayor titulación y una única afiliación institucional. El correo electrónico para contacto debe constar como nota al pie.</w:t>
      </w:r>
    </w:p>
    <w:p w14:paraId="429D9B27"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En el resumen no será necesaria la presentación de la lista de las referencias bibliográficas utilizadas y, en caso de ser esencial, utilizar el sistema Autor-año.</w:t>
      </w:r>
    </w:p>
    <w:p w14:paraId="3355FBEA"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Título, resumen y palabras clave pueden, a criterio del autor, ser presentados en dos versiones: una en la lengua principal (portugués, inglés o español) y otra en un segundo idioma (en inglés o español, cuando el idioma predominante sea el portugués; en inglés cuando el idioma predominante sea el español; o en portugués o español, cuando el idioma predominante del artículo sea el inglés).</w:t>
      </w:r>
    </w:p>
    <w:p w14:paraId="04AE0432" w14:textId="77777777" w:rsidR="001878BB" w:rsidRDefault="001878BB" w:rsidP="001878BB">
      <w:pPr>
        <w:spacing w:before="120" w:after="120"/>
        <w:jc w:val="both"/>
        <w:rPr>
          <w:rFonts w:ascii="Arial" w:hAnsi="Arial" w:cs="Arial"/>
          <w:bCs/>
          <w:lang w:val="es-ES"/>
        </w:rPr>
      </w:pPr>
      <w:r w:rsidRPr="001878BB">
        <w:rPr>
          <w:rFonts w:ascii="Arial" w:hAnsi="Arial" w:cs="Arial"/>
          <w:bCs/>
          <w:lang w:val="es-ES"/>
        </w:rPr>
        <w:t>En el caso de presentación fuera del formato arriba requerido, habrá la inmediata exclusión del resumen del evento.</w:t>
      </w:r>
    </w:p>
    <w:p w14:paraId="0D89106C" w14:textId="77777777" w:rsidR="001878BB" w:rsidRPr="001878BB" w:rsidRDefault="001878BB" w:rsidP="001878BB">
      <w:pPr>
        <w:spacing w:before="120" w:after="120"/>
        <w:jc w:val="both"/>
        <w:rPr>
          <w:rFonts w:ascii="Arial" w:hAnsi="Arial" w:cs="Arial"/>
          <w:b/>
          <w:lang w:val="es-ES"/>
        </w:rPr>
      </w:pPr>
    </w:p>
    <w:p w14:paraId="22E3B0E2" w14:textId="6CFAEFE4"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REGLAS PARA LOS ARTÍCULOS</w:t>
      </w:r>
    </w:p>
    <w:p w14:paraId="140582DB"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Los artículos podrán ser presentados en portugués, inglés o español;</w:t>
      </w:r>
    </w:p>
    <w:p w14:paraId="3279BA3D"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El editor de texto aceptado es el Word 6.0 o superior;</w:t>
      </w:r>
    </w:p>
    <w:p w14:paraId="02EA9639"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Fuente: Arial, tamaño 12;</w:t>
      </w:r>
    </w:p>
    <w:p w14:paraId="7C91B6EF"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Espaciamiento entre líneas: 1,5;</w:t>
      </w:r>
    </w:p>
    <w:p w14:paraId="7D23F1CC"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Alineación: Justificado;</w:t>
      </w:r>
    </w:p>
    <w:p w14:paraId="67002381"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Márgenes: Superior e Izquierdo: 3 cm, Inferior y Derecho: 2 cm;</w:t>
      </w:r>
    </w:p>
    <w:p w14:paraId="0B5F0A92"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Número de palabras, incluyendo título, resumen, texto, referencias e ilustraciones: entre 3.500 y 6.000 palabras para artículos teórico-empíricos;</w:t>
      </w:r>
    </w:p>
    <w:p w14:paraId="58253C6F"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Las citas deben seguir la norma NBR 6023-2018 (ABNT);</w:t>
      </w:r>
    </w:p>
    <w:p w14:paraId="278C4D69"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Las referencias completas de las obras citadas deberán ser presentadas en orden alfabético al final del texto, conforme orientaciones de la ABNT;</w:t>
      </w:r>
    </w:p>
    <w:p w14:paraId="4C827BE0"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Las ilustraciones, tales como figuras, gráficos y tablas, deben ser elaboradas según las normas ABNT, juntamente con leyendas, créditos y fuente. En caso de haber ilustraciones a color o importadas de otros programas, como Excel y Power Point, enviar también el archivo de origen.</w:t>
      </w:r>
    </w:p>
    <w:p w14:paraId="44D72C32"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 El artículo deberá ser presentado en un archivo conteniendo el texto del artículo propiamente dicho, con las características descritas a continuación: En la primera página deberán constar: a) título del artículo (en la lengua elegida y en inglés); b) resumen, conteniendo entre 120 y 200 palabras; c) entre tres y cinco palabras clave; d) </w:t>
      </w:r>
      <w:proofErr w:type="spellStart"/>
      <w:r w:rsidRPr="001878BB">
        <w:rPr>
          <w:rFonts w:ascii="Arial" w:hAnsi="Arial" w:cs="Arial"/>
          <w:bCs/>
          <w:lang w:val="es-ES"/>
        </w:rPr>
        <w:t>abstract</w:t>
      </w:r>
      <w:proofErr w:type="spellEnd"/>
      <w:r w:rsidRPr="001878BB">
        <w:rPr>
          <w:rFonts w:ascii="Arial" w:hAnsi="Arial" w:cs="Arial"/>
          <w:bCs/>
          <w:lang w:val="es-ES"/>
        </w:rPr>
        <w:t xml:space="preserve"> (texto con el mismo contenido del resumen en inglés); e) </w:t>
      </w:r>
      <w:proofErr w:type="spellStart"/>
      <w:r w:rsidRPr="001878BB">
        <w:rPr>
          <w:rFonts w:ascii="Arial" w:hAnsi="Arial" w:cs="Arial"/>
          <w:bCs/>
          <w:lang w:val="es-ES"/>
        </w:rPr>
        <w:t>keywords</w:t>
      </w:r>
      <w:proofErr w:type="spellEnd"/>
      <w:r w:rsidRPr="001878BB">
        <w:rPr>
          <w:rFonts w:ascii="Arial" w:hAnsi="Arial" w:cs="Arial"/>
          <w:bCs/>
          <w:lang w:val="es-ES"/>
        </w:rPr>
        <w:t>.</w:t>
      </w:r>
    </w:p>
    <w:p w14:paraId="0DC7629E"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A partir de la segunda página debe venir el cuerpo del artículo;</w:t>
      </w:r>
    </w:p>
    <w:p w14:paraId="351F02D1"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La identificación de los autores y coautores debe ser insertada debajo del título, al lado derecho de la página, debiendo, en nota al pie, contener la situación académica de mayor titulación, una única afiliación institucional, correo electrónico para contacto;</w:t>
      </w:r>
    </w:p>
    <w:p w14:paraId="01BBE758" w14:textId="7777777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El contenido de los artículos debe contener, siempre que sea posible: Introducción; Revisión bibliográfica; Metodología y métodos; Resultados y Discusión; Conclusiones. La denominación y estructura de los artículos puede variar de acuerdo con la naturaleza de la investigación;</w:t>
      </w:r>
    </w:p>
    <w:p w14:paraId="20A6BF29" w14:textId="77777777" w:rsid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 ATENCIÓN: Los artículos deberán ser presentados a través del correo electrónico </w:t>
      </w:r>
      <w:r w:rsidRPr="00E928DD">
        <w:rPr>
          <w:rFonts w:ascii="Arial" w:hAnsi="Arial" w:cs="Arial"/>
          <w:b/>
          <w:lang w:val="es-ES"/>
        </w:rPr>
        <w:t>artigos@iiacompliance.org</w:t>
      </w:r>
      <w:r w:rsidRPr="001878BB">
        <w:rPr>
          <w:rFonts w:ascii="Arial" w:hAnsi="Arial" w:cs="Arial"/>
          <w:bCs/>
          <w:lang w:val="es-ES"/>
        </w:rPr>
        <w:t>, dentro del plazo previsto por esta convocatoria, debiendo, obligatoriamente, contener el asunto "</w:t>
      </w:r>
      <w:proofErr w:type="spellStart"/>
      <w:r w:rsidRPr="001878BB">
        <w:rPr>
          <w:rFonts w:ascii="Arial" w:hAnsi="Arial" w:cs="Arial"/>
          <w:bCs/>
          <w:lang w:val="es-ES"/>
        </w:rPr>
        <w:t>Submissão</w:t>
      </w:r>
      <w:proofErr w:type="spellEnd"/>
      <w:r w:rsidRPr="001878BB">
        <w:rPr>
          <w:rFonts w:ascii="Arial" w:hAnsi="Arial" w:cs="Arial"/>
          <w:bCs/>
          <w:lang w:val="es-ES"/>
        </w:rPr>
        <w:t xml:space="preserve"> CIACGA 2026".</w:t>
      </w:r>
    </w:p>
    <w:p w14:paraId="023D83A9" w14:textId="77777777" w:rsidR="001878BB" w:rsidRPr="001878BB" w:rsidRDefault="001878BB" w:rsidP="001878BB">
      <w:pPr>
        <w:spacing w:before="120" w:after="120"/>
        <w:jc w:val="both"/>
        <w:rPr>
          <w:rFonts w:ascii="Arial" w:hAnsi="Arial" w:cs="Arial"/>
          <w:bCs/>
          <w:lang w:val="es-ES"/>
        </w:rPr>
      </w:pPr>
    </w:p>
    <w:p w14:paraId="38005779" w14:textId="6EF9990A"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PROCESO DE PRESENTACIÓN</w:t>
      </w:r>
    </w:p>
    <w:p w14:paraId="002883B2" w14:textId="4C3CD186"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Todos los resúmenes serán anonimizados internamente a través de una referencia única que identifica el trabajo, para entonces ser presentados a la revisión.</w:t>
      </w:r>
    </w:p>
    <w:p w14:paraId="2D50E2C3" w14:textId="09AF180B"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La identificación del autor o coautores no debe ser revelada a lo largo del trabajo de forma directa o indirecta.</w:t>
      </w:r>
    </w:p>
    <w:p w14:paraId="131814EE" w14:textId="5AA87F01"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La organización del congreso se reserva el derecho de presentar sugerencias de mejoras, </w:t>
      </w:r>
      <w:r w:rsidRPr="00E928DD">
        <w:rPr>
          <w:rFonts w:ascii="Arial" w:hAnsi="Arial" w:cs="Arial"/>
          <w:b/>
          <w:lang w:val="es-ES"/>
        </w:rPr>
        <w:t xml:space="preserve">debiendo dicha corrección ser nuevamente presentada en el plazo de </w:t>
      </w:r>
      <w:r w:rsidRPr="00E928DD">
        <w:rPr>
          <w:rFonts w:ascii="Arial" w:hAnsi="Arial" w:cs="Arial"/>
          <w:b/>
          <w:u w:val="single"/>
          <w:lang w:val="es-ES"/>
        </w:rPr>
        <w:t>hasta 48 horas</w:t>
      </w:r>
      <w:r w:rsidRPr="00E928DD">
        <w:rPr>
          <w:rFonts w:ascii="Arial" w:hAnsi="Arial" w:cs="Arial"/>
          <w:b/>
          <w:lang w:val="es-ES"/>
        </w:rPr>
        <w:t>, contadas a partir del recibimiento de la comunicación</w:t>
      </w:r>
      <w:r w:rsidRPr="001878BB">
        <w:rPr>
          <w:rFonts w:ascii="Arial" w:hAnsi="Arial" w:cs="Arial"/>
          <w:bCs/>
          <w:lang w:val="es-ES"/>
        </w:rPr>
        <w:t>. Aún más, se reserva el derecho de declinar cualquier presentación recibida, siendo este el entendimiento de la Comisión Científica.</w:t>
      </w:r>
    </w:p>
    <w:p w14:paraId="1DE7B845" w14:textId="32328FAF"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La comunicación de la aceptación final del resumen será hecha a través de la publicación de la lista de aprobación, en la fecha prevista en la programación constante de la presente convocatoria. Excepcionalmente, la comunicación podrá ser enviada por correo electrónico, por lo que se alerta a incluir el correo </w:t>
      </w:r>
      <w:r w:rsidRPr="00E928DD">
        <w:rPr>
          <w:rFonts w:ascii="Arial" w:hAnsi="Arial" w:cs="Arial"/>
          <w:b/>
          <w:lang w:val="es-ES"/>
        </w:rPr>
        <w:t>ciacga@iiacompliance.org</w:t>
      </w:r>
      <w:r w:rsidRPr="001878BB">
        <w:rPr>
          <w:rFonts w:ascii="Arial" w:hAnsi="Arial" w:cs="Arial"/>
          <w:bCs/>
          <w:lang w:val="es-ES"/>
        </w:rPr>
        <w:t xml:space="preserve"> en la lista de contactos confiables.</w:t>
      </w:r>
    </w:p>
    <w:p w14:paraId="5D94DF52" w14:textId="320CF1B3"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Después de la aceptación del resumen, todos los autores y coautores deberán proceder a su inscripción, </w:t>
      </w:r>
      <w:r w:rsidRPr="00E928DD">
        <w:rPr>
          <w:rFonts w:ascii="Arial" w:hAnsi="Arial" w:cs="Arial"/>
          <w:bCs/>
          <w:u w:val="single"/>
          <w:lang w:val="es-ES"/>
        </w:rPr>
        <w:t>que solamente se efectivizará mediante el pago de la respectiva tasa por todos los autores y coautores</w:t>
      </w:r>
      <w:r w:rsidRPr="001878BB">
        <w:rPr>
          <w:rFonts w:ascii="Arial" w:hAnsi="Arial" w:cs="Arial"/>
          <w:bCs/>
          <w:lang w:val="es-ES"/>
        </w:rPr>
        <w:t>.</w:t>
      </w:r>
    </w:p>
    <w:p w14:paraId="334825BB" w14:textId="04839358"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Confirmada la respectiva inscripción, serán colocados los nombres de los autores y coautores y el título de los resúmenes en el programa del congreso.</w:t>
      </w:r>
    </w:p>
    <w:p w14:paraId="71DC41B6" w14:textId="2507605E"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Apenas los resúmenes seleccionados constarán en el programa del evento. Los demás serán archivados, sin cualquier divulgación o utilización por la organización.</w:t>
      </w:r>
    </w:p>
    <w:p w14:paraId="29D1C799" w14:textId="143D5B55"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La comunicación entre la comisión organizadora del congreso y los participantes debe efectuarse, en exclusivo, a través del correo electrónico </w:t>
      </w:r>
      <w:r w:rsidRPr="00E928DD">
        <w:rPr>
          <w:rFonts w:ascii="Arial" w:hAnsi="Arial" w:cs="Arial"/>
          <w:b/>
          <w:lang w:val="es-ES"/>
        </w:rPr>
        <w:t>ciacga@iiacompliance.org</w:t>
      </w:r>
      <w:r w:rsidRPr="001878BB">
        <w:rPr>
          <w:rFonts w:ascii="Arial" w:hAnsi="Arial" w:cs="Arial"/>
          <w:bCs/>
          <w:lang w:val="es-ES"/>
        </w:rPr>
        <w:t>.</w:t>
      </w:r>
    </w:p>
    <w:p w14:paraId="6FE30262" w14:textId="50398D62" w:rsidR="001878BB" w:rsidRDefault="001878BB" w:rsidP="001878BB">
      <w:pPr>
        <w:spacing w:before="120" w:after="120"/>
        <w:jc w:val="both"/>
        <w:rPr>
          <w:rFonts w:ascii="Arial" w:hAnsi="Arial" w:cs="Arial"/>
          <w:bCs/>
          <w:lang w:val="es-ES"/>
        </w:rPr>
      </w:pPr>
      <w:r w:rsidRPr="001878BB">
        <w:rPr>
          <w:rFonts w:ascii="Arial" w:hAnsi="Arial" w:cs="Arial"/>
          <w:bCs/>
          <w:lang w:val="es-ES"/>
        </w:rPr>
        <w:t>La organización del congreso no se responsabiliza por la no recepción de correspondencia electrónica, siendo que tal ocurrencia no importará en prórroga de cualesquiera plazos eventualmente impuestos, por lo que se orienta que sea incluida la dirección electrónica divulgada en la lista de permiso.</w:t>
      </w:r>
    </w:p>
    <w:p w14:paraId="05A8E868" w14:textId="77777777" w:rsidR="001878BB" w:rsidRPr="001878BB" w:rsidRDefault="001878BB" w:rsidP="001878BB">
      <w:pPr>
        <w:spacing w:before="120" w:after="120"/>
        <w:jc w:val="both"/>
        <w:rPr>
          <w:rFonts w:ascii="Arial" w:hAnsi="Arial" w:cs="Arial"/>
          <w:b/>
          <w:lang w:val="es-ES"/>
        </w:rPr>
      </w:pPr>
    </w:p>
    <w:p w14:paraId="72DF6694" w14:textId="28B490A2"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REGLAS DE EVALUACIÓN DE LOS TRABAJOS</w:t>
      </w:r>
    </w:p>
    <w:p w14:paraId="7F6F3B11" w14:textId="3A01E099"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Los trabajos serán recibidos por los miembros de la organización del congreso y, posteriormente, serán enviados a los miembros de la comisión científica para la realización de la revisión.</w:t>
      </w:r>
    </w:p>
    <w:p w14:paraId="6939EC64" w14:textId="562898C4"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El no cumplimiento de los requisitos formales </w:t>
      </w:r>
      <w:proofErr w:type="spellStart"/>
      <w:r w:rsidRPr="001878BB">
        <w:rPr>
          <w:rFonts w:ascii="Arial" w:hAnsi="Arial" w:cs="Arial"/>
          <w:bCs/>
          <w:lang w:val="es-ES"/>
        </w:rPr>
        <w:t>supramencionados</w:t>
      </w:r>
      <w:proofErr w:type="spellEnd"/>
      <w:r w:rsidRPr="001878BB">
        <w:rPr>
          <w:rFonts w:ascii="Arial" w:hAnsi="Arial" w:cs="Arial"/>
          <w:bCs/>
          <w:lang w:val="es-ES"/>
        </w:rPr>
        <w:t xml:space="preserve"> podrá ocasionar la reprobación del artículo o resumen. En los casos en que la comisión científica lo juzgue oportuno, podrá proceder a la devolución del RESUMEN o del ARTÍCULO, sugiriendo mejoras o señalando alteraciones en consonancia con las reglas de presentación. </w:t>
      </w:r>
      <w:r w:rsidRPr="00E928DD">
        <w:rPr>
          <w:rFonts w:ascii="Arial" w:hAnsi="Arial" w:cs="Arial"/>
          <w:b/>
          <w:lang w:val="es-ES"/>
        </w:rPr>
        <w:t xml:space="preserve">En estos casos, los autores deberán realizar una nueva presentación en el </w:t>
      </w:r>
      <w:r w:rsidRPr="00E928DD">
        <w:rPr>
          <w:rFonts w:ascii="Arial" w:hAnsi="Arial" w:cs="Arial"/>
          <w:b/>
          <w:u w:val="single"/>
          <w:lang w:val="es-ES"/>
        </w:rPr>
        <w:t>plazo de 48 horas</w:t>
      </w:r>
      <w:r w:rsidRPr="00E928DD">
        <w:rPr>
          <w:rFonts w:ascii="Arial" w:hAnsi="Arial" w:cs="Arial"/>
          <w:b/>
          <w:lang w:val="es-ES"/>
        </w:rPr>
        <w:t xml:space="preserve"> del recibimiento de la comunicación</w:t>
      </w:r>
      <w:r w:rsidRPr="001878BB">
        <w:rPr>
          <w:rFonts w:ascii="Arial" w:hAnsi="Arial" w:cs="Arial"/>
          <w:bCs/>
          <w:lang w:val="es-ES"/>
        </w:rPr>
        <w:t>.</w:t>
      </w:r>
    </w:p>
    <w:p w14:paraId="6E2EA3D9" w14:textId="447C7E76"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Los criterios para la evaluación de los RESUMENES tomarán en cuenta, además de la relación con las áreas temáticas de la convocatoria, la relevancia del tema propuesto, el objetivo de la investigación, la metodología de investigación y las principales conclusiones, en caso de existir.</w:t>
      </w:r>
    </w:p>
    <w:p w14:paraId="0E50AEC7" w14:textId="2D42D24A"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Los criterios para la evaluación de los ARTÍCULOS tomarán en cuenta la relevancia del tema propuesto, la claridad, concisión y corrección lingüística, la calidad y desenvoltura de la argumentación, la obediencia a las reglas de formato expresadas en la convocatoria, la presentación correcta de citas y notas al pie, la relación con las áreas temáticas de la convocatoria, la originalidad y pertinencia del análisis, el tema bien delimitado, el agotamiento del problema propuesto, la contextualización del problema, el fundamento teórico preciso, la claridad del método utilizado, la identificación clara de las fuentes utilizadas y citadas, la coherencia entre argumentos y resultados presentados, la revisión bibliográfica y documental completa y actual, y el análisis crítico con los demás trabajos presentados sobre el tema.</w:t>
      </w:r>
    </w:p>
    <w:p w14:paraId="484DADFB" w14:textId="0D129BD9"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La comisión científica será compuesta por profesionales y académicos con destacado conocimiento y renombrada experiencia en las áreas </w:t>
      </w:r>
      <w:proofErr w:type="spellStart"/>
      <w:r w:rsidRPr="001878BB">
        <w:rPr>
          <w:rFonts w:ascii="Arial" w:hAnsi="Arial" w:cs="Arial"/>
          <w:bCs/>
          <w:lang w:val="es-ES"/>
        </w:rPr>
        <w:t>correlatas</w:t>
      </w:r>
      <w:proofErr w:type="spellEnd"/>
      <w:r w:rsidRPr="001878BB">
        <w:rPr>
          <w:rFonts w:ascii="Arial" w:hAnsi="Arial" w:cs="Arial"/>
          <w:bCs/>
          <w:lang w:val="es-ES"/>
        </w:rPr>
        <w:t>.</w:t>
      </w:r>
    </w:p>
    <w:p w14:paraId="67185E08" w14:textId="56A42A93"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El número de trabajos seleccionados para presentación en el evento será condicionado a la limitación de horario y secciones previstas en la programación, siendo de responsabilidad de la comisión organizadora.</w:t>
      </w:r>
    </w:p>
    <w:p w14:paraId="2CDC4FAB" w14:textId="37FCE5EF"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Las comisiones científica y organizadora se reservan el derecho de declinar todos los resúmenes que no obedezcan los requisitos exigidos por la convocatoria, así como por razones relacionadas con la organización y logística del evento.</w:t>
      </w:r>
    </w:p>
    <w:p w14:paraId="1AE92924" w14:textId="373002C8"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Es facultado a la organización seleccionar, cuando sea posible, más 10 (diez) resúmenes que compondrán una lista de aprobaciones condicionadas. En la fecha de publicación de los resúmenes aprobados serán los autores de esta lista así comunicados vía correo electrónico.</w:t>
      </w:r>
    </w:p>
    <w:p w14:paraId="7DDC11A2" w14:textId="1631566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Los resúmenes indicados para la lista de aprobaciones condicionadas pueden ser incluidos en las siguientes hipótesis: a) Cuando los autores de resúmenes aprobados manifiesten expresamente, junto a la comisión organizadora, la desistencia de participación antes de efectuar la respectiva inscripción; o b) Cuando los autores de resúmenes aprobados no efectúen la inscripción en el plazo previsto en esta convocatoria.</w:t>
      </w:r>
    </w:p>
    <w:p w14:paraId="7E9D5F98" w14:textId="25043EFC"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La comunicación de vacantes a los autores indicados para la lista de aprobaciones condicionadas será realizada por correo electrónico, ocasión en que estos recibirán todas las orientaciones necesarias para una eventual inscripción. La comisión organizadora del congreso solamente abrirá plazo para inscripción de los autores indicados para la lista de aprobaciones condicionadas si todavía existieren vacantes disponibles en el congreso.</w:t>
      </w:r>
    </w:p>
    <w:p w14:paraId="76695236" w14:textId="728E6E2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Las personas interesadas en apenas publicar su artículo (sin presentación) también deben presentar un resumen durante el período de presentación de la </w:t>
      </w:r>
      <w:proofErr w:type="spellStart"/>
      <w:r w:rsidRPr="001878BB">
        <w:rPr>
          <w:rFonts w:ascii="Arial" w:hAnsi="Arial" w:cs="Arial"/>
          <w:bCs/>
          <w:lang w:val="es-ES"/>
        </w:rPr>
        <w:t>call</w:t>
      </w:r>
      <w:proofErr w:type="spellEnd"/>
      <w:r w:rsidRPr="001878BB">
        <w:rPr>
          <w:rFonts w:ascii="Arial" w:hAnsi="Arial" w:cs="Arial"/>
          <w:bCs/>
          <w:lang w:val="es-ES"/>
        </w:rPr>
        <w:t xml:space="preserve"> </w:t>
      </w:r>
      <w:proofErr w:type="spellStart"/>
      <w:r w:rsidRPr="001878BB">
        <w:rPr>
          <w:rFonts w:ascii="Arial" w:hAnsi="Arial" w:cs="Arial"/>
          <w:bCs/>
          <w:lang w:val="es-ES"/>
        </w:rPr>
        <w:t>for</w:t>
      </w:r>
      <w:proofErr w:type="spellEnd"/>
      <w:r w:rsidRPr="001878BB">
        <w:rPr>
          <w:rFonts w:ascii="Arial" w:hAnsi="Arial" w:cs="Arial"/>
          <w:bCs/>
          <w:lang w:val="es-ES"/>
        </w:rPr>
        <w:t xml:space="preserve"> </w:t>
      </w:r>
      <w:proofErr w:type="spellStart"/>
      <w:r w:rsidRPr="001878BB">
        <w:rPr>
          <w:rFonts w:ascii="Arial" w:hAnsi="Arial" w:cs="Arial"/>
          <w:bCs/>
          <w:lang w:val="es-ES"/>
        </w:rPr>
        <w:t>abstracts</w:t>
      </w:r>
      <w:proofErr w:type="spellEnd"/>
      <w:r w:rsidRPr="001878BB">
        <w:rPr>
          <w:rFonts w:ascii="Arial" w:hAnsi="Arial" w:cs="Arial"/>
          <w:bCs/>
          <w:lang w:val="es-ES"/>
        </w:rPr>
        <w:t>.</w:t>
      </w:r>
    </w:p>
    <w:p w14:paraId="4183D588" w14:textId="675BAC46"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Una vez aprobado el resumen, deberá ser presentado el artículo completo observando las reglas de presentación/formato de la publicación, hasta el término del plazo para presentación de artículos finales, siendo publicado, después de la evaluación de la comisión científica.</w:t>
      </w:r>
    </w:p>
    <w:p w14:paraId="79A39C3E" w14:textId="173778C7" w:rsidR="001878BB" w:rsidRPr="00E928DD" w:rsidRDefault="001878BB" w:rsidP="001878BB">
      <w:pPr>
        <w:spacing w:before="120" w:after="120"/>
        <w:jc w:val="both"/>
        <w:rPr>
          <w:rFonts w:ascii="Arial" w:hAnsi="Arial" w:cs="Arial"/>
          <w:b/>
          <w:lang w:val="es-ES"/>
        </w:rPr>
      </w:pPr>
      <w:r w:rsidRPr="001878BB">
        <w:rPr>
          <w:rFonts w:ascii="Arial" w:hAnsi="Arial" w:cs="Arial"/>
          <w:bCs/>
          <w:lang w:val="es-ES"/>
        </w:rPr>
        <w:t xml:space="preserve">De las decisiones de las comisiones científica y organizadora </w:t>
      </w:r>
      <w:r w:rsidRPr="00E928DD">
        <w:rPr>
          <w:rFonts w:ascii="Arial" w:hAnsi="Arial" w:cs="Arial"/>
          <w:b/>
          <w:lang w:val="es-ES"/>
        </w:rPr>
        <w:t>no cabe cualquier recurso.</w:t>
      </w:r>
    </w:p>
    <w:p w14:paraId="14ADEE90" w14:textId="016B6A21" w:rsidR="001878BB" w:rsidRDefault="001878BB" w:rsidP="001878BB">
      <w:pPr>
        <w:spacing w:before="120" w:after="120"/>
        <w:jc w:val="both"/>
        <w:rPr>
          <w:rFonts w:ascii="Arial" w:hAnsi="Arial" w:cs="Arial"/>
          <w:bCs/>
          <w:lang w:val="es-ES"/>
        </w:rPr>
      </w:pPr>
      <w:r w:rsidRPr="001878BB">
        <w:rPr>
          <w:rFonts w:ascii="Arial" w:hAnsi="Arial" w:cs="Arial"/>
          <w:bCs/>
          <w:lang w:val="es-ES"/>
        </w:rPr>
        <w:t>Los casos no tratados en esta convocatoria serán decididos por la comisión organizadora del congreso.</w:t>
      </w:r>
    </w:p>
    <w:p w14:paraId="63331102" w14:textId="77777777" w:rsidR="001878BB" w:rsidRPr="001878BB" w:rsidRDefault="001878BB" w:rsidP="001878BB">
      <w:pPr>
        <w:spacing w:before="120" w:after="120"/>
        <w:jc w:val="both"/>
        <w:rPr>
          <w:rFonts w:ascii="Arial" w:hAnsi="Arial" w:cs="Arial"/>
          <w:bCs/>
          <w:lang w:val="es-ES"/>
        </w:rPr>
      </w:pPr>
    </w:p>
    <w:p w14:paraId="6FA5BD7C" w14:textId="5A917D7D"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PARTICIPACIÓN EN LÍNEA</w:t>
      </w:r>
    </w:p>
    <w:p w14:paraId="44634092" w14:textId="0D6D4B20"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Los autores tendrán a su disposición un tiempo máximo de </w:t>
      </w:r>
      <w:r w:rsidRPr="00E928DD">
        <w:rPr>
          <w:rFonts w:ascii="Arial" w:hAnsi="Arial" w:cs="Arial"/>
          <w:b/>
          <w:lang w:val="es-ES"/>
        </w:rPr>
        <w:t>10 minutos</w:t>
      </w:r>
      <w:r w:rsidRPr="001878BB">
        <w:rPr>
          <w:rFonts w:ascii="Arial" w:hAnsi="Arial" w:cs="Arial"/>
          <w:bCs/>
          <w:lang w:val="es-ES"/>
        </w:rPr>
        <w:t xml:space="preserve"> para la presentación del trabajo. En caso de que el mismo tenga más de un autor, el tiempo de 10 minutos podrá ser dividido entre estos, así como también podrá ser íntegramente utilizado por apenas uno de los autores, en caso de ser el único presente.</w:t>
      </w:r>
    </w:p>
    <w:p w14:paraId="2EB10B10" w14:textId="3ACF1D89"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Al final de las intervenciones habrá un tiempo de debate de hasta 10 minutos entre todos los participantes, moderado por profesor designado por la organización del evento.</w:t>
      </w:r>
    </w:p>
    <w:p w14:paraId="59023F79" w14:textId="20120282"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Las presentaciones virtuales deben seguir la siguiente metodología: Identificación de las personas que componen la autoría y las respectivas filiaciones institucionales; Presentación del tema; Metodología; Resultados; Conclusiones.</w:t>
      </w:r>
    </w:p>
    <w:p w14:paraId="4649FCEB" w14:textId="342D545B" w:rsidR="001878BB" w:rsidRPr="00E928DD" w:rsidRDefault="001878BB" w:rsidP="001878BB">
      <w:pPr>
        <w:spacing w:before="120" w:after="120"/>
        <w:jc w:val="both"/>
        <w:rPr>
          <w:rFonts w:ascii="Arial" w:hAnsi="Arial" w:cs="Arial"/>
          <w:bCs/>
          <w:u w:val="single"/>
          <w:lang w:val="es-ES"/>
        </w:rPr>
      </w:pPr>
      <w:r w:rsidRPr="001878BB">
        <w:rPr>
          <w:rFonts w:ascii="Arial" w:hAnsi="Arial" w:cs="Arial"/>
          <w:bCs/>
          <w:lang w:val="es-ES"/>
        </w:rPr>
        <w:t xml:space="preserve">Referencias y agradecimientos a apoyos/incentivos financieros deben ser citados al final de la presentación. </w:t>
      </w:r>
      <w:r w:rsidRPr="00E928DD">
        <w:rPr>
          <w:rFonts w:ascii="Arial" w:hAnsi="Arial" w:cs="Arial"/>
          <w:bCs/>
          <w:u w:val="single"/>
          <w:lang w:val="es-ES"/>
        </w:rPr>
        <w:t xml:space="preserve">No será permitida, en cualquier hipótesis, la divulgación o utilización de cualquier tipo de propaganda visual o </w:t>
      </w:r>
      <w:proofErr w:type="spellStart"/>
      <w:r w:rsidRPr="00E928DD">
        <w:rPr>
          <w:rFonts w:ascii="Arial" w:hAnsi="Arial" w:cs="Arial"/>
          <w:bCs/>
          <w:u w:val="single"/>
          <w:lang w:val="es-ES"/>
        </w:rPr>
        <w:t>logotipia</w:t>
      </w:r>
      <w:proofErr w:type="spellEnd"/>
      <w:r w:rsidRPr="00E928DD">
        <w:rPr>
          <w:rFonts w:ascii="Arial" w:hAnsi="Arial" w:cs="Arial"/>
          <w:bCs/>
          <w:u w:val="single"/>
          <w:lang w:val="es-ES"/>
        </w:rPr>
        <w:t xml:space="preserve"> que no sea la de los patrocinadores/realizadores del evento.</w:t>
      </w:r>
    </w:p>
    <w:p w14:paraId="1F7895CB" w14:textId="7D2D4516"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Es posible la utilización de diapositivas, a criterio del presentador, no habiendo modelo específico.</w:t>
      </w:r>
    </w:p>
    <w:p w14:paraId="70175F17" w14:textId="082EF6A9"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Después del congreso, las presentaciones podrán ser puestas a disposición vía YouTube, </w:t>
      </w:r>
      <w:r w:rsidRPr="00E928DD">
        <w:rPr>
          <w:rFonts w:ascii="Arial" w:hAnsi="Arial" w:cs="Arial"/>
          <w:bCs/>
          <w:u w:val="single"/>
          <w:lang w:val="es-ES"/>
        </w:rPr>
        <w:t>importando la inscripción en el evento una preliminar autorización para la divulgación de las presentaciones.</w:t>
      </w:r>
    </w:p>
    <w:p w14:paraId="4BA7E719" w14:textId="3EAA78D5" w:rsid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Cualesquiera dudas con relación a la participación en línea deberán ser encaminadas para el correo electrónico: </w:t>
      </w:r>
      <w:r w:rsidRPr="00E928DD">
        <w:rPr>
          <w:rFonts w:ascii="Arial" w:hAnsi="Arial" w:cs="Arial"/>
          <w:b/>
          <w:lang w:val="es-ES"/>
        </w:rPr>
        <w:t>ciacga@iiacompliance.org</w:t>
      </w:r>
      <w:r w:rsidRPr="001878BB">
        <w:rPr>
          <w:rFonts w:ascii="Arial" w:hAnsi="Arial" w:cs="Arial"/>
          <w:bCs/>
          <w:lang w:val="es-ES"/>
        </w:rPr>
        <w:t xml:space="preserve"> o aclaradas a través del WhatsApp que será eventualmente suministrado a los inscritos.</w:t>
      </w:r>
    </w:p>
    <w:p w14:paraId="2C5763A1" w14:textId="77777777" w:rsidR="001878BB" w:rsidRPr="001878BB" w:rsidRDefault="001878BB" w:rsidP="001878BB">
      <w:pPr>
        <w:spacing w:before="120" w:after="120"/>
        <w:jc w:val="both"/>
        <w:rPr>
          <w:rFonts w:ascii="Arial" w:hAnsi="Arial" w:cs="Arial"/>
          <w:bCs/>
          <w:lang w:val="es-ES"/>
        </w:rPr>
      </w:pPr>
    </w:p>
    <w:p w14:paraId="035979BC" w14:textId="221391B1"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PUBLICACIÓN</w:t>
      </w:r>
    </w:p>
    <w:p w14:paraId="1A9FD7FF" w14:textId="349FAF2F"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Los resúmenes serán publicados en las actas del evento con ISBN.</w:t>
      </w:r>
    </w:p>
    <w:p w14:paraId="012E1C0B" w14:textId="2879A45A"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Los artículos finales de los trabajos aprobados serán publicados bajo la forma de artículos científicos, en revista o libro de ámbito internacional, con ISSN o ISBN. Esta publicación ocurrirá después de la realización del congreso, en consonancia con el calendario presentado en esta convocatoria.</w:t>
      </w:r>
    </w:p>
    <w:p w14:paraId="60F693A2" w14:textId="48ED966A" w:rsidR="001878BB" w:rsidRPr="001878BB" w:rsidRDefault="001878BB" w:rsidP="001878BB">
      <w:pPr>
        <w:spacing w:before="120" w:after="120"/>
        <w:jc w:val="both"/>
        <w:rPr>
          <w:rFonts w:ascii="Arial" w:hAnsi="Arial" w:cs="Arial"/>
          <w:bCs/>
          <w:lang w:val="es-ES"/>
        </w:rPr>
      </w:pPr>
      <w:r w:rsidRPr="00E928DD">
        <w:rPr>
          <w:rFonts w:ascii="Arial" w:hAnsi="Arial" w:cs="Arial"/>
          <w:b/>
          <w:lang w:val="es-ES"/>
        </w:rPr>
        <w:t xml:space="preserve">Todas las presentaciones, en todas las modalidades y en todas las fases, deben ser originales y </w:t>
      </w:r>
      <w:proofErr w:type="gramStart"/>
      <w:r w:rsidRPr="00E928DD">
        <w:rPr>
          <w:rFonts w:ascii="Arial" w:hAnsi="Arial" w:cs="Arial"/>
          <w:b/>
          <w:lang w:val="es-ES"/>
        </w:rPr>
        <w:t>nunca antes</w:t>
      </w:r>
      <w:proofErr w:type="gramEnd"/>
      <w:r w:rsidRPr="00E928DD">
        <w:rPr>
          <w:rFonts w:ascii="Arial" w:hAnsi="Arial" w:cs="Arial"/>
          <w:b/>
          <w:lang w:val="es-ES"/>
        </w:rPr>
        <w:t xml:space="preserve"> presentadas o publicadas</w:t>
      </w:r>
      <w:r w:rsidRPr="001878BB">
        <w:rPr>
          <w:rFonts w:ascii="Arial" w:hAnsi="Arial" w:cs="Arial"/>
          <w:bCs/>
          <w:lang w:val="es-ES"/>
        </w:rPr>
        <w:t>.</w:t>
      </w:r>
    </w:p>
    <w:p w14:paraId="6E8A8C2F" w14:textId="4C92FBD0" w:rsid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Los autores, al presentar sus trabajos en el CIACGA 2026, autorizan a la Organización a proceder a modificaciones y correcciones para la adecuación del texto a las normas de la publicación, inclusive gramaticales y ortográficas. Aún, </w:t>
      </w:r>
      <w:r w:rsidRPr="002D1EFF">
        <w:rPr>
          <w:rFonts w:ascii="Arial" w:hAnsi="Arial" w:cs="Arial"/>
          <w:b/>
          <w:lang w:val="es-ES"/>
        </w:rPr>
        <w:t>ceden automáticamente los derechos de autor en carácter irrevocable y gratuito</w:t>
      </w:r>
      <w:r w:rsidRPr="001878BB">
        <w:rPr>
          <w:rFonts w:ascii="Arial" w:hAnsi="Arial" w:cs="Arial"/>
          <w:bCs/>
          <w:lang w:val="es-ES"/>
        </w:rPr>
        <w:t xml:space="preserve">, no implicando cualquier remuneración. Los trabajos presentados podrán ser publicados, desde </w:t>
      </w:r>
      <w:proofErr w:type="gramStart"/>
      <w:r w:rsidRPr="001878BB">
        <w:rPr>
          <w:rFonts w:ascii="Arial" w:hAnsi="Arial" w:cs="Arial"/>
          <w:bCs/>
          <w:lang w:val="es-ES"/>
        </w:rPr>
        <w:t>que</w:t>
      </w:r>
      <w:proofErr w:type="gramEnd"/>
      <w:r w:rsidRPr="001878BB">
        <w:rPr>
          <w:rFonts w:ascii="Arial" w:hAnsi="Arial" w:cs="Arial"/>
          <w:bCs/>
          <w:lang w:val="es-ES"/>
        </w:rPr>
        <w:t xml:space="preserve"> con mención a los respectivos autores, en el formato digital o impreso, en sus actas, periódicos o en otras publicaciones/plataformas a criterio del IIAC. Podrá, aún, ser exigida la previa firma del Término de Autorización de Publicación y Declaración de Cesión de Derechos de Autor para la publicación de los resúmenes o artículos presentados en el evento, a criterio de la comisión organizadora, bajo pena de no ser los mismos publicados.</w:t>
      </w:r>
    </w:p>
    <w:p w14:paraId="229AC041" w14:textId="77777777" w:rsidR="001878BB" w:rsidRPr="001878BB" w:rsidRDefault="001878BB" w:rsidP="001878BB">
      <w:pPr>
        <w:spacing w:before="120" w:after="120"/>
        <w:jc w:val="both"/>
        <w:rPr>
          <w:rFonts w:ascii="Arial" w:hAnsi="Arial" w:cs="Arial"/>
          <w:bCs/>
          <w:lang w:val="es-ES"/>
        </w:rPr>
      </w:pPr>
    </w:p>
    <w:p w14:paraId="5430E6AD" w14:textId="19B2D1E5"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INSCRIPCIONES</w:t>
      </w:r>
    </w:p>
    <w:p w14:paraId="730E6192" w14:textId="6D62847F"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La inscripción, en las modalidades PROFESIONAL INDIVIDUAL, ESTUDIANTE EXTERNO A LA UNIVERSIDAD CONTINENTAL y ASOCIADOS DEL IIAC, incluye: Acceso al congreso; Publicación de los resúmenes aprobados en las actas del evento, en formato e-book y con ISBN; Publicación de los artículos científicos en revista o libro de ámbito internacional, con ISSN o ISBN; Carta de aceptación de la comunicación (después de la inscripción y </w:t>
      </w:r>
      <w:proofErr w:type="spellStart"/>
      <w:r w:rsidRPr="001878BB">
        <w:rPr>
          <w:rFonts w:ascii="Arial" w:hAnsi="Arial" w:cs="Arial"/>
          <w:bCs/>
          <w:lang w:val="es-ES"/>
        </w:rPr>
        <w:t>efectivación</w:t>
      </w:r>
      <w:proofErr w:type="spellEnd"/>
      <w:r w:rsidRPr="001878BB">
        <w:rPr>
          <w:rFonts w:ascii="Arial" w:hAnsi="Arial" w:cs="Arial"/>
          <w:bCs/>
          <w:lang w:val="es-ES"/>
        </w:rPr>
        <w:t xml:space="preserve"> del pago).</w:t>
      </w:r>
    </w:p>
    <w:p w14:paraId="09C21F5E" w14:textId="5041ACC9"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Además del derecho a la presentación del resumen, será garantizado a los autores la emisión de certificado de participación, el cual debe ser requerido después de la realización del evento, a través del correo electrónico </w:t>
      </w:r>
      <w:r w:rsidRPr="002D1EFF">
        <w:rPr>
          <w:rFonts w:ascii="Arial" w:hAnsi="Arial" w:cs="Arial"/>
          <w:b/>
          <w:lang w:val="es-ES"/>
        </w:rPr>
        <w:t>ciacga@iiacompliance.org</w:t>
      </w:r>
      <w:r w:rsidRPr="001878BB">
        <w:rPr>
          <w:rFonts w:ascii="Arial" w:hAnsi="Arial" w:cs="Arial"/>
          <w:bCs/>
          <w:lang w:val="es-ES"/>
        </w:rPr>
        <w:t>.</w:t>
      </w:r>
    </w:p>
    <w:p w14:paraId="773A2067" w14:textId="2C54428C"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En cada modalidad en que se obtenga un resumen aprobado es debida apenas </w:t>
      </w:r>
      <w:r w:rsidRPr="002D1EFF">
        <w:rPr>
          <w:rFonts w:ascii="Arial" w:hAnsi="Arial" w:cs="Arial"/>
          <w:bCs/>
          <w:u w:val="single"/>
          <w:lang w:val="es-ES"/>
        </w:rPr>
        <w:t>una (01) tasa de inscripción por persona, independientemente de la calidad en que participa (Autor o Coautor).</w:t>
      </w:r>
    </w:p>
    <w:p w14:paraId="0BFA05A9" w14:textId="394ABA0D"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Verificándose la aprobación de un (01) resumen donde Autor y Coautor no se encuadren en la misma categoría de inscripción, la tasa a ser aplicada será la que cada uno se encuadre.</w:t>
      </w:r>
    </w:p>
    <w:p w14:paraId="11B7C9C9" w14:textId="10525A45"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Todos los autores (Autor y Coautor) cuyos trabajos fueren aprobados deberán efectuar el pago de la tasa de inscripción.</w:t>
      </w:r>
    </w:p>
    <w:p w14:paraId="52C4EFFF" w14:textId="22A69732"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La tasa de inscripción será pagada íntegramente por artículo presentado o por resumen presentado y por autor, de manera </w:t>
      </w:r>
      <w:proofErr w:type="gramStart"/>
      <w:r w:rsidRPr="001878BB">
        <w:rPr>
          <w:rFonts w:ascii="Arial" w:hAnsi="Arial" w:cs="Arial"/>
          <w:bCs/>
          <w:lang w:val="es-ES"/>
        </w:rPr>
        <w:t>que</w:t>
      </w:r>
      <w:proofErr w:type="gramEnd"/>
      <w:r w:rsidRPr="001878BB">
        <w:rPr>
          <w:rFonts w:ascii="Arial" w:hAnsi="Arial" w:cs="Arial"/>
          <w:bCs/>
          <w:lang w:val="es-ES"/>
        </w:rPr>
        <w:t xml:space="preserve"> si un mismo artículo o resumen tenga más de un autor, todos tendrán que pagar íntegramente la tasa de inscripción del evento, incluso en las hipótesis en que apenas uno de ellos sea responsable por la presentación del trabajo.</w:t>
      </w:r>
    </w:p>
    <w:p w14:paraId="6837EA84" w14:textId="50C00AEF"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La inscripción en la modalidad "VIRTUAL GENERAL" incluye apenas acceso al congreso y certificado de participación como oyente, el cual debe ser requerido después de la realización del evento, a través del correo electrónico </w:t>
      </w:r>
      <w:r w:rsidRPr="00562BE5">
        <w:rPr>
          <w:rFonts w:ascii="Arial" w:hAnsi="Arial" w:cs="Arial"/>
          <w:b/>
          <w:lang w:val="es-ES"/>
        </w:rPr>
        <w:t>ciacga@iiacompliance.org</w:t>
      </w:r>
      <w:r w:rsidRPr="001878BB">
        <w:rPr>
          <w:rFonts w:ascii="Arial" w:hAnsi="Arial" w:cs="Arial"/>
          <w:bCs/>
          <w:lang w:val="es-ES"/>
        </w:rPr>
        <w:t>.</w:t>
      </w:r>
    </w:p>
    <w:p w14:paraId="442CC4D6" w14:textId="5881EFB5"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En ninguna hipótesis, incluyendo desistencia de participación o equívoco del participante, el IIAC se obliga a </w:t>
      </w:r>
      <w:proofErr w:type="spellStart"/>
      <w:r w:rsidRPr="001878BB">
        <w:rPr>
          <w:rFonts w:ascii="Arial" w:hAnsi="Arial" w:cs="Arial"/>
          <w:bCs/>
          <w:lang w:val="es-ES"/>
        </w:rPr>
        <w:t>estornar</w:t>
      </w:r>
      <w:proofErr w:type="spellEnd"/>
      <w:r w:rsidRPr="001878BB">
        <w:rPr>
          <w:rFonts w:ascii="Arial" w:hAnsi="Arial" w:cs="Arial"/>
          <w:bCs/>
          <w:lang w:val="es-ES"/>
        </w:rPr>
        <w:t xml:space="preserve"> o anular los pagos recibidos, o incluso realizar la devolución de los valores pagados.</w:t>
      </w:r>
    </w:p>
    <w:p w14:paraId="04881B64" w14:textId="25F243E7"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Independientemente de la elección del método de pago, después de la realización de este los participantes deben enviar los comprobantes para el correo electrónico </w:t>
      </w:r>
      <w:r w:rsidRPr="002D1EFF">
        <w:rPr>
          <w:rFonts w:ascii="Arial" w:hAnsi="Arial" w:cs="Arial"/>
          <w:b/>
          <w:lang w:val="es-ES"/>
        </w:rPr>
        <w:t>financeiro@iiacompliance.org</w:t>
      </w:r>
      <w:r w:rsidRPr="001878BB">
        <w:rPr>
          <w:rFonts w:ascii="Arial" w:hAnsi="Arial" w:cs="Arial"/>
          <w:bCs/>
          <w:lang w:val="es-ES"/>
        </w:rPr>
        <w:t xml:space="preserve">, para fines de </w:t>
      </w:r>
      <w:proofErr w:type="spellStart"/>
      <w:r w:rsidRPr="001878BB">
        <w:rPr>
          <w:rFonts w:ascii="Arial" w:hAnsi="Arial" w:cs="Arial"/>
          <w:bCs/>
          <w:lang w:val="es-ES"/>
        </w:rPr>
        <w:t>efectivación</w:t>
      </w:r>
      <w:proofErr w:type="spellEnd"/>
      <w:r w:rsidRPr="001878BB">
        <w:rPr>
          <w:rFonts w:ascii="Arial" w:hAnsi="Arial" w:cs="Arial"/>
          <w:bCs/>
          <w:lang w:val="es-ES"/>
        </w:rPr>
        <w:t xml:space="preserve"> de la inscripción y de emisión del respectivo comprobante fiscal.</w:t>
      </w:r>
    </w:p>
    <w:p w14:paraId="748F700A" w14:textId="2584366B"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La inscripción en la modalidad "PROFESIONAL INDIVIDUAL" importará en el pago de la cuantía de </w:t>
      </w:r>
      <w:r w:rsidRPr="001878BB">
        <w:rPr>
          <w:rFonts w:ascii="Arial" w:hAnsi="Arial" w:cs="Arial"/>
          <w:b/>
          <w:lang w:val="es-ES"/>
        </w:rPr>
        <w:t>U$ 100.00</w:t>
      </w:r>
      <w:r w:rsidRPr="001878BB">
        <w:rPr>
          <w:rFonts w:ascii="Arial" w:hAnsi="Arial" w:cs="Arial"/>
          <w:bCs/>
          <w:lang w:val="es-ES"/>
        </w:rPr>
        <w:t xml:space="preserve">, siendo opcional la elección por Pack Corporativo x 3 (tres profesionales) en el valor de </w:t>
      </w:r>
      <w:r w:rsidRPr="001878BB">
        <w:rPr>
          <w:rFonts w:ascii="Arial" w:hAnsi="Arial" w:cs="Arial"/>
          <w:b/>
          <w:lang w:val="es-ES"/>
        </w:rPr>
        <w:t>U$ 75.00</w:t>
      </w:r>
      <w:r w:rsidRPr="001878BB">
        <w:rPr>
          <w:rFonts w:ascii="Arial" w:hAnsi="Arial" w:cs="Arial"/>
          <w:bCs/>
          <w:lang w:val="es-ES"/>
        </w:rPr>
        <w:t xml:space="preserve"> por persona, o Pack Corporativo x 5 (cinco profesionales), en el valor de </w:t>
      </w:r>
      <w:r w:rsidRPr="001878BB">
        <w:rPr>
          <w:rFonts w:ascii="Arial" w:hAnsi="Arial" w:cs="Arial"/>
          <w:b/>
          <w:lang w:val="es-ES"/>
        </w:rPr>
        <w:t>U$ 60.00</w:t>
      </w:r>
      <w:r w:rsidRPr="001878BB">
        <w:rPr>
          <w:rFonts w:ascii="Arial" w:hAnsi="Arial" w:cs="Arial"/>
          <w:bCs/>
          <w:lang w:val="es-ES"/>
        </w:rPr>
        <w:t xml:space="preserve"> por persona.</w:t>
      </w:r>
    </w:p>
    <w:p w14:paraId="3DCA2FFC" w14:textId="1363D6E7" w:rsidR="001878BB" w:rsidRDefault="001878BB" w:rsidP="001878BB">
      <w:pPr>
        <w:spacing w:before="120" w:after="120"/>
        <w:jc w:val="both"/>
        <w:rPr>
          <w:rFonts w:ascii="Arial" w:hAnsi="Arial" w:cs="Arial"/>
          <w:bCs/>
          <w:lang w:val="es-ES"/>
        </w:rPr>
      </w:pPr>
      <w:r w:rsidRPr="001878BB">
        <w:rPr>
          <w:rFonts w:ascii="Arial" w:hAnsi="Arial" w:cs="Arial"/>
          <w:bCs/>
          <w:lang w:val="es-ES"/>
        </w:rPr>
        <w:t>Por su vez, para el "ESTUDIANTE EXTERNO A LA UNIVERSIDAD CONTINENTAL" (</w:t>
      </w:r>
      <w:r w:rsidRPr="002D1EFF">
        <w:rPr>
          <w:rFonts w:ascii="Arial" w:hAnsi="Arial" w:cs="Arial"/>
          <w:b/>
          <w:lang w:val="es-ES"/>
        </w:rPr>
        <w:t>lo que excluye aquellos que tengan posgrado stricto o lato sensu en curso</w:t>
      </w:r>
      <w:r w:rsidRPr="001878BB">
        <w:rPr>
          <w:rFonts w:ascii="Arial" w:hAnsi="Arial" w:cs="Arial"/>
          <w:bCs/>
          <w:lang w:val="es-ES"/>
        </w:rPr>
        <w:t xml:space="preserve">) la inscripción importará en el pago de </w:t>
      </w:r>
      <w:r w:rsidRPr="001878BB">
        <w:rPr>
          <w:rFonts w:ascii="Arial" w:hAnsi="Arial" w:cs="Arial"/>
          <w:b/>
          <w:lang w:val="es-ES"/>
        </w:rPr>
        <w:t>U$ 55.00</w:t>
      </w:r>
      <w:r w:rsidRPr="001878BB">
        <w:rPr>
          <w:rFonts w:ascii="Arial" w:hAnsi="Arial" w:cs="Arial"/>
          <w:bCs/>
          <w:lang w:val="es-ES"/>
        </w:rPr>
        <w:t xml:space="preserve">. Ya la inscripción de la modalidad "ASOCIADOS DEL IIAC" tendrá el costo de </w:t>
      </w:r>
      <w:r w:rsidRPr="001878BB">
        <w:rPr>
          <w:rFonts w:ascii="Arial" w:hAnsi="Arial" w:cs="Arial"/>
          <w:b/>
          <w:lang w:val="es-ES"/>
        </w:rPr>
        <w:t>U$ 50.00</w:t>
      </w:r>
      <w:r w:rsidRPr="001878BB">
        <w:rPr>
          <w:rFonts w:ascii="Arial" w:hAnsi="Arial" w:cs="Arial"/>
          <w:bCs/>
          <w:lang w:val="es-ES"/>
        </w:rPr>
        <w:t xml:space="preserve">. La "VIRTUAL GENERAL " el valor es de </w:t>
      </w:r>
      <w:r w:rsidRPr="001878BB">
        <w:rPr>
          <w:rFonts w:ascii="Arial" w:hAnsi="Arial" w:cs="Arial"/>
          <w:b/>
          <w:lang w:val="es-ES"/>
        </w:rPr>
        <w:t>U$ 60.00</w:t>
      </w:r>
      <w:r w:rsidRPr="001878BB">
        <w:rPr>
          <w:rFonts w:ascii="Arial" w:hAnsi="Arial" w:cs="Arial"/>
          <w:bCs/>
          <w:lang w:val="es-ES"/>
        </w:rPr>
        <w:t>.</w:t>
      </w:r>
    </w:p>
    <w:p w14:paraId="36790814" w14:textId="77777777" w:rsidR="001878BB" w:rsidRPr="001878BB" w:rsidRDefault="001878BB" w:rsidP="001878BB">
      <w:pPr>
        <w:spacing w:before="120" w:after="120"/>
        <w:jc w:val="both"/>
        <w:rPr>
          <w:rFonts w:ascii="Arial" w:hAnsi="Arial" w:cs="Arial"/>
          <w:bCs/>
          <w:lang w:val="es-ES"/>
        </w:rPr>
      </w:pPr>
    </w:p>
    <w:p w14:paraId="109FB63C" w14:textId="3E42C355"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CERTIFICADOS</w:t>
      </w:r>
    </w:p>
    <w:p w14:paraId="5A1ECD8C" w14:textId="1C0F0C35"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Apenas los trabajos efectivamente presentados darán lugar a la emisión de CERTIFICADO DE PRESENTACIÓN en el congreso.</w:t>
      </w:r>
    </w:p>
    <w:p w14:paraId="6AC06513" w14:textId="1C253B28" w:rsidR="001878BB" w:rsidRPr="001878BB" w:rsidRDefault="001878BB" w:rsidP="001878BB">
      <w:pPr>
        <w:spacing w:before="120" w:after="120"/>
        <w:jc w:val="both"/>
        <w:rPr>
          <w:rFonts w:ascii="Arial" w:hAnsi="Arial" w:cs="Arial"/>
          <w:bCs/>
          <w:lang w:val="es-ES"/>
        </w:rPr>
      </w:pPr>
      <w:r w:rsidRPr="001878BB">
        <w:rPr>
          <w:rFonts w:ascii="Arial" w:hAnsi="Arial" w:cs="Arial"/>
          <w:bCs/>
          <w:lang w:val="es-ES"/>
        </w:rPr>
        <w:t xml:space="preserve">Los demás inscritos tendrán derecho a CERTIFICADO DE PARTICIPACIÓN como Oyentes, con la carga horaria respectiva, los cuales deberán ser requeridos a través del correo electrónico </w:t>
      </w:r>
      <w:r w:rsidRPr="002D1EFF">
        <w:rPr>
          <w:rFonts w:ascii="Arial" w:hAnsi="Arial" w:cs="Arial"/>
          <w:b/>
          <w:lang w:val="es-ES"/>
        </w:rPr>
        <w:t>ciacga@iiacompliance.org</w:t>
      </w:r>
      <w:r w:rsidRPr="001878BB">
        <w:rPr>
          <w:rFonts w:ascii="Arial" w:hAnsi="Arial" w:cs="Arial"/>
          <w:bCs/>
          <w:lang w:val="es-ES"/>
        </w:rPr>
        <w:t>, después del encerramiento del evento.</w:t>
      </w:r>
    </w:p>
    <w:p w14:paraId="71F27559" w14:textId="541943DC" w:rsidR="001878BB" w:rsidRDefault="001878BB" w:rsidP="001878BB">
      <w:pPr>
        <w:spacing w:before="120" w:after="120"/>
        <w:jc w:val="both"/>
        <w:rPr>
          <w:rFonts w:ascii="Arial" w:hAnsi="Arial" w:cs="Arial"/>
          <w:bCs/>
          <w:lang w:val="es-ES"/>
        </w:rPr>
      </w:pPr>
      <w:r w:rsidRPr="001878BB">
        <w:rPr>
          <w:rFonts w:ascii="Arial" w:hAnsi="Arial" w:cs="Arial"/>
          <w:bCs/>
          <w:lang w:val="es-ES"/>
        </w:rPr>
        <w:t>Todas las declaraciones y certificados referentes al evento serán emitidos en lengua portuguesa y entregados a los participantes, exclusivamente por vía digital, en hasta 30 (treinta) días contados del requerimiento.</w:t>
      </w:r>
    </w:p>
    <w:p w14:paraId="5DDEC9AF" w14:textId="77777777" w:rsidR="001878BB" w:rsidRPr="001878BB" w:rsidRDefault="001878BB" w:rsidP="001878BB">
      <w:pPr>
        <w:spacing w:before="120" w:after="120"/>
        <w:jc w:val="both"/>
        <w:rPr>
          <w:rFonts w:ascii="Arial" w:hAnsi="Arial" w:cs="Arial"/>
          <w:bCs/>
          <w:lang w:val="es-ES"/>
        </w:rPr>
      </w:pPr>
    </w:p>
    <w:p w14:paraId="7D8CC34D" w14:textId="47068CE7" w:rsidR="001878BB" w:rsidRPr="00BD0E38" w:rsidRDefault="001878BB" w:rsidP="001878BB">
      <w:pPr>
        <w:spacing w:before="120" w:after="120"/>
        <w:jc w:val="both"/>
        <w:rPr>
          <w:rFonts w:ascii="Arial" w:hAnsi="Arial" w:cs="Arial"/>
          <w:b/>
          <w:sz w:val="32"/>
          <w:szCs w:val="32"/>
          <w:lang w:val="es-ES"/>
        </w:rPr>
      </w:pPr>
      <w:r w:rsidRPr="00BD0E38">
        <w:rPr>
          <w:rFonts w:ascii="Arial" w:hAnsi="Arial" w:cs="Arial"/>
          <w:b/>
          <w:sz w:val="32"/>
          <w:szCs w:val="32"/>
          <w:lang w:val="es-ES"/>
        </w:rPr>
        <w:t>DISPOSICIONES FINALES</w:t>
      </w:r>
    </w:p>
    <w:p w14:paraId="1C2D5770" w14:textId="1604DA78" w:rsidR="001878BB" w:rsidRPr="002D1EFF" w:rsidRDefault="001878BB" w:rsidP="001878BB">
      <w:pPr>
        <w:spacing w:before="120" w:after="120"/>
        <w:jc w:val="both"/>
        <w:rPr>
          <w:rFonts w:ascii="Arial" w:hAnsi="Arial" w:cs="Arial"/>
          <w:b/>
          <w:lang w:val="es-ES"/>
        </w:rPr>
      </w:pPr>
      <w:r w:rsidRPr="002D1EFF">
        <w:rPr>
          <w:rFonts w:ascii="Arial" w:hAnsi="Arial" w:cs="Arial"/>
          <w:b/>
          <w:lang w:val="es-ES"/>
        </w:rPr>
        <w:t>La presente convocatoria podrá ser alterada, suspendida o cancelada, a cualquier tiempo, comprometiéndose la organización a comunicar una nueva convocatoria o, aún, su cancelación definitiva, si fuere el caso, sin que exista derecho a cualquier indemnización en favor de los participantes y/o seleccionados.</w:t>
      </w:r>
    </w:p>
    <w:p w14:paraId="7106AA0D" w14:textId="08B0D88D" w:rsidR="001878BB" w:rsidRPr="002D1EFF" w:rsidRDefault="001878BB" w:rsidP="001878BB">
      <w:pPr>
        <w:spacing w:before="120" w:after="120"/>
        <w:jc w:val="both"/>
        <w:rPr>
          <w:rFonts w:ascii="Arial" w:hAnsi="Arial" w:cs="Arial"/>
          <w:b/>
          <w:lang w:val="es-ES"/>
        </w:rPr>
      </w:pPr>
      <w:r w:rsidRPr="002D1EFF">
        <w:rPr>
          <w:rFonts w:ascii="Arial" w:hAnsi="Arial" w:cs="Arial"/>
          <w:b/>
          <w:lang w:val="es-ES"/>
        </w:rPr>
        <w:t>La efectiva inscripción implica la aceptación inmediata, integral y automática de todas las partes y condiciones previstas en esta convocatoria.</w:t>
      </w:r>
    </w:p>
    <w:sectPr w:rsidR="001878BB" w:rsidRPr="002D1EFF" w:rsidSect="00FE7250">
      <w:headerReference w:type="default" r:id="rId8"/>
      <w:footerReference w:type="even" r:id="rId9"/>
      <w:footerReference w:type="default" r:id="rId10"/>
      <w:pgSz w:w="11900" w:h="16840"/>
      <w:pgMar w:top="269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8E377" w14:textId="77777777" w:rsidR="00D707C8" w:rsidRDefault="00D707C8" w:rsidP="004A30C2">
      <w:r>
        <w:separator/>
      </w:r>
    </w:p>
  </w:endnote>
  <w:endnote w:type="continuationSeparator" w:id="0">
    <w:p w14:paraId="726011E5" w14:textId="77777777" w:rsidR="00D707C8" w:rsidRDefault="00D707C8" w:rsidP="004A3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jdhani">
    <w:altName w:val="Nirmala UI"/>
    <w:charset w:val="00"/>
    <w:family w:val="auto"/>
    <w:pitch w:val="variable"/>
    <w:sig w:usb0="00008007" w:usb1="00000000" w:usb2="00000000" w:usb3="00000000" w:csb0="00000093" w:csb1="00000000"/>
  </w:font>
  <w:font w:name="Rajdhani Light">
    <w:altName w:val="Nirmala UI"/>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24429877"/>
      <w:docPartObj>
        <w:docPartGallery w:val="Page Numbers (Bottom of Page)"/>
        <w:docPartUnique/>
      </w:docPartObj>
    </w:sdtPr>
    <w:sdtContent>
      <w:p w14:paraId="33B22F15" w14:textId="0D956B0B" w:rsidR="004A30C2" w:rsidRDefault="004A30C2" w:rsidP="00DD56AA">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ED08F7">
          <w:rPr>
            <w:rStyle w:val="Nmerodepgina"/>
            <w:noProof/>
          </w:rPr>
          <w:t>3</w:t>
        </w:r>
        <w:r>
          <w:rPr>
            <w:rStyle w:val="Nmerodepgina"/>
          </w:rPr>
          <w:fldChar w:fldCharType="end"/>
        </w:r>
      </w:p>
    </w:sdtContent>
  </w:sdt>
  <w:p w14:paraId="31DFCF4F" w14:textId="77777777" w:rsidR="004A30C2" w:rsidRDefault="004A30C2" w:rsidP="004A30C2">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Fonts w:ascii="Rajdhani" w:hAnsi="Rajdhani" w:cs="Rajdhani"/>
      </w:rPr>
      <w:id w:val="719720867"/>
      <w:docPartObj>
        <w:docPartGallery w:val="Page Numbers (Bottom of Page)"/>
        <w:docPartUnique/>
      </w:docPartObj>
    </w:sdtPr>
    <w:sdtContent>
      <w:p w14:paraId="260E6C24" w14:textId="5EEE7F59" w:rsidR="004A30C2" w:rsidRPr="004A30C2" w:rsidRDefault="004A30C2" w:rsidP="004A30C2">
        <w:pPr>
          <w:pStyle w:val="Rodap"/>
          <w:framePr w:wrap="none" w:vAnchor="text" w:hAnchor="page" w:x="11034" w:y="-25"/>
          <w:rPr>
            <w:rStyle w:val="Nmerodepgina"/>
            <w:rFonts w:ascii="Rajdhani" w:hAnsi="Rajdhani" w:cs="Rajdhani"/>
          </w:rPr>
        </w:pPr>
        <w:r w:rsidRPr="004A30C2">
          <w:rPr>
            <w:rStyle w:val="Nmerodepgina"/>
            <w:rFonts w:ascii="Rajdhani" w:hAnsi="Rajdhani" w:cs="Rajdhani"/>
          </w:rPr>
          <w:fldChar w:fldCharType="begin"/>
        </w:r>
        <w:r w:rsidRPr="004A30C2">
          <w:rPr>
            <w:rStyle w:val="Nmerodepgina"/>
            <w:rFonts w:ascii="Rajdhani" w:hAnsi="Rajdhani" w:cs="Rajdhani"/>
          </w:rPr>
          <w:instrText xml:space="preserve"> PAGE </w:instrText>
        </w:r>
        <w:r w:rsidRPr="004A30C2">
          <w:rPr>
            <w:rStyle w:val="Nmerodepgina"/>
            <w:rFonts w:ascii="Rajdhani" w:hAnsi="Rajdhani" w:cs="Rajdhani"/>
          </w:rPr>
          <w:fldChar w:fldCharType="separate"/>
        </w:r>
        <w:r w:rsidRPr="004A30C2">
          <w:rPr>
            <w:rStyle w:val="Nmerodepgina"/>
            <w:rFonts w:ascii="Rajdhani" w:hAnsi="Rajdhani" w:cs="Rajdhani"/>
            <w:noProof/>
          </w:rPr>
          <w:t>1</w:t>
        </w:r>
        <w:r w:rsidRPr="004A30C2">
          <w:rPr>
            <w:rStyle w:val="Nmerodepgina"/>
            <w:rFonts w:ascii="Rajdhani" w:hAnsi="Rajdhani" w:cs="Rajdhani"/>
          </w:rPr>
          <w:fldChar w:fldCharType="end"/>
        </w:r>
      </w:p>
    </w:sdtContent>
  </w:sdt>
  <w:p w14:paraId="70677217" w14:textId="791D0BA3" w:rsidR="004A30C2" w:rsidRPr="004A30C2" w:rsidRDefault="004A30C2" w:rsidP="00ED08F7">
    <w:pPr>
      <w:pStyle w:val="Rodap"/>
      <w:ind w:right="360"/>
      <w:rPr>
        <w:rFonts w:ascii="Rajdhani Light" w:hAnsi="Rajdhani Light" w:cs="Rajdhani Light"/>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01A00" w14:textId="77777777" w:rsidR="00D707C8" w:rsidRDefault="00D707C8" w:rsidP="004A30C2">
      <w:r>
        <w:separator/>
      </w:r>
    </w:p>
  </w:footnote>
  <w:footnote w:type="continuationSeparator" w:id="0">
    <w:p w14:paraId="5C4665CD" w14:textId="77777777" w:rsidR="00D707C8" w:rsidRDefault="00D707C8" w:rsidP="004A3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F7A5" w14:textId="62F225D7" w:rsidR="00FE7250" w:rsidRDefault="00FE7250" w:rsidP="00FE7250">
    <w:pPr>
      <w:pStyle w:val="Cabealho"/>
      <w:tabs>
        <w:tab w:val="clear" w:pos="8504"/>
        <w:tab w:val="right" w:pos="849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62CD7"/>
    <w:multiLevelType w:val="multilevel"/>
    <w:tmpl w:val="DD36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141470"/>
    <w:multiLevelType w:val="multilevel"/>
    <w:tmpl w:val="A79A2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FC2A6A"/>
    <w:multiLevelType w:val="multilevel"/>
    <w:tmpl w:val="D070F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A76F50"/>
    <w:multiLevelType w:val="multilevel"/>
    <w:tmpl w:val="2B7C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B23D44"/>
    <w:multiLevelType w:val="multilevel"/>
    <w:tmpl w:val="27E8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470BCF"/>
    <w:multiLevelType w:val="multilevel"/>
    <w:tmpl w:val="823E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863DCF"/>
    <w:multiLevelType w:val="multilevel"/>
    <w:tmpl w:val="B82E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406EF4"/>
    <w:multiLevelType w:val="multilevel"/>
    <w:tmpl w:val="C9D23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C71B2B"/>
    <w:multiLevelType w:val="hybridMultilevel"/>
    <w:tmpl w:val="05584E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564996512">
    <w:abstractNumId w:val="4"/>
  </w:num>
  <w:num w:numId="2" w16cid:durableId="377509981">
    <w:abstractNumId w:val="7"/>
  </w:num>
  <w:num w:numId="3" w16cid:durableId="1409110962">
    <w:abstractNumId w:val="0"/>
  </w:num>
  <w:num w:numId="4" w16cid:durableId="2058511406">
    <w:abstractNumId w:val="5"/>
  </w:num>
  <w:num w:numId="5" w16cid:durableId="2021200424">
    <w:abstractNumId w:val="2"/>
  </w:num>
  <w:num w:numId="6" w16cid:durableId="1304577280">
    <w:abstractNumId w:val="1"/>
  </w:num>
  <w:num w:numId="7" w16cid:durableId="971014110">
    <w:abstractNumId w:val="6"/>
  </w:num>
  <w:num w:numId="8" w16cid:durableId="585268710">
    <w:abstractNumId w:val="3"/>
  </w:num>
  <w:num w:numId="9" w16cid:durableId="17150397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411"/>
    <w:rsid w:val="00017625"/>
    <w:rsid w:val="00032C37"/>
    <w:rsid w:val="00034F37"/>
    <w:rsid w:val="00041C4E"/>
    <w:rsid w:val="000475AF"/>
    <w:rsid w:val="0007036E"/>
    <w:rsid w:val="000C664E"/>
    <w:rsid w:val="001642C4"/>
    <w:rsid w:val="00166F2C"/>
    <w:rsid w:val="001878BB"/>
    <w:rsid w:val="001A5875"/>
    <w:rsid w:val="001D6E38"/>
    <w:rsid w:val="00210808"/>
    <w:rsid w:val="00216334"/>
    <w:rsid w:val="0026622E"/>
    <w:rsid w:val="0027369F"/>
    <w:rsid w:val="002902CC"/>
    <w:rsid w:val="00294786"/>
    <w:rsid w:val="002C0328"/>
    <w:rsid w:val="002D1EFF"/>
    <w:rsid w:val="002E28FE"/>
    <w:rsid w:val="00343A0D"/>
    <w:rsid w:val="003442DD"/>
    <w:rsid w:val="003773B3"/>
    <w:rsid w:val="003776EB"/>
    <w:rsid w:val="003829BD"/>
    <w:rsid w:val="003A638F"/>
    <w:rsid w:val="003B5A8A"/>
    <w:rsid w:val="003F6D39"/>
    <w:rsid w:val="004137CB"/>
    <w:rsid w:val="0042339F"/>
    <w:rsid w:val="00430148"/>
    <w:rsid w:val="004901F5"/>
    <w:rsid w:val="004A30C2"/>
    <w:rsid w:val="004B7F8F"/>
    <w:rsid w:val="004F76FD"/>
    <w:rsid w:val="00515D60"/>
    <w:rsid w:val="00532AE6"/>
    <w:rsid w:val="005357B5"/>
    <w:rsid w:val="00543167"/>
    <w:rsid w:val="00552955"/>
    <w:rsid w:val="00562BE5"/>
    <w:rsid w:val="00564C1F"/>
    <w:rsid w:val="00567F88"/>
    <w:rsid w:val="00581232"/>
    <w:rsid w:val="005B30AB"/>
    <w:rsid w:val="005B42C7"/>
    <w:rsid w:val="005C02D4"/>
    <w:rsid w:val="005C330B"/>
    <w:rsid w:val="005C7041"/>
    <w:rsid w:val="005E6542"/>
    <w:rsid w:val="00601EF2"/>
    <w:rsid w:val="006062FE"/>
    <w:rsid w:val="00690F79"/>
    <w:rsid w:val="006C406A"/>
    <w:rsid w:val="006F5CC5"/>
    <w:rsid w:val="00710892"/>
    <w:rsid w:val="007340C1"/>
    <w:rsid w:val="00734574"/>
    <w:rsid w:val="00791E5F"/>
    <w:rsid w:val="00794083"/>
    <w:rsid w:val="007C53DB"/>
    <w:rsid w:val="007C5CA7"/>
    <w:rsid w:val="007D387D"/>
    <w:rsid w:val="00810BE3"/>
    <w:rsid w:val="00862632"/>
    <w:rsid w:val="008C02E1"/>
    <w:rsid w:val="008D2495"/>
    <w:rsid w:val="008E0590"/>
    <w:rsid w:val="008E6881"/>
    <w:rsid w:val="00905D95"/>
    <w:rsid w:val="009120B0"/>
    <w:rsid w:val="00914B2F"/>
    <w:rsid w:val="00945BD8"/>
    <w:rsid w:val="009575D1"/>
    <w:rsid w:val="00980778"/>
    <w:rsid w:val="009B3A4B"/>
    <w:rsid w:val="009B58BE"/>
    <w:rsid w:val="009F14CA"/>
    <w:rsid w:val="00A03D19"/>
    <w:rsid w:val="00A26324"/>
    <w:rsid w:val="00A52D1E"/>
    <w:rsid w:val="00AA17F3"/>
    <w:rsid w:val="00AC43CC"/>
    <w:rsid w:val="00B11219"/>
    <w:rsid w:val="00B301D1"/>
    <w:rsid w:val="00B36B53"/>
    <w:rsid w:val="00B4238A"/>
    <w:rsid w:val="00B52614"/>
    <w:rsid w:val="00B5320F"/>
    <w:rsid w:val="00B721F2"/>
    <w:rsid w:val="00B73C12"/>
    <w:rsid w:val="00B93550"/>
    <w:rsid w:val="00B9783F"/>
    <w:rsid w:val="00BA6B50"/>
    <w:rsid w:val="00BB4548"/>
    <w:rsid w:val="00BC0189"/>
    <w:rsid w:val="00BC0B3B"/>
    <w:rsid w:val="00BC1912"/>
    <w:rsid w:val="00BC59B3"/>
    <w:rsid w:val="00BD0E38"/>
    <w:rsid w:val="00BF24C7"/>
    <w:rsid w:val="00C157FB"/>
    <w:rsid w:val="00C33411"/>
    <w:rsid w:val="00C55EBD"/>
    <w:rsid w:val="00C8281F"/>
    <w:rsid w:val="00C978CD"/>
    <w:rsid w:val="00CB1297"/>
    <w:rsid w:val="00D0553F"/>
    <w:rsid w:val="00D240DA"/>
    <w:rsid w:val="00D30F1D"/>
    <w:rsid w:val="00D60A84"/>
    <w:rsid w:val="00D707C8"/>
    <w:rsid w:val="00D85806"/>
    <w:rsid w:val="00D95FEF"/>
    <w:rsid w:val="00DA62D3"/>
    <w:rsid w:val="00DB40A6"/>
    <w:rsid w:val="00DC3EA8"/>
    <w:rsid w:val="00DD4B6D"/>
    <w:rsid w:val="00E0437B"/>
    <w:rsid w:val="00E21593"/>
    <w:rsid w:val="00E34232"/>
    <w:rsid w:val="00E62C07"/>
    <w:rsid w:val="00E738D0"/>
    <w:rsid w:val="00E778B5"/>
    <w:rsid w:val="00E82612"/>
    <w:rsid w:val="00E928DD"/>
    <w:rsid w:val="00EA5DDD"/>
    <w:rsid w:val="00ED08F7"/>
    <w:rsid w:val="00F57A15"/>
    <w:rsid w:val="00F852DB"/>
    <w:rsid w:val="00FE65E6"/>
    <w:rsid w:val="00FE7250"/>
    <w:rsid w:val="00FF596B"/>
    <w:rsid w:val="55163FF0"/>
    <w:rsid w:val="683195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9A8AC"/>
  <w15:chartTrackingRefBased/>
  <w15:docId w15:val="{8CA01C0D-3FFA-844D-9C32-DD44B6C5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67F8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C33411"/>
    <w:pPr>
      <w:spacing w:before="100" w:beforeAutospacing="1" w:after="100" w:afterAutospacing="1"/>
    </w:pPr>
    <w:rPr>
      <w:rFonts w:ascii="Times New Roman" w:eastAsia="Times New Roman" w:hAnsi="Times New Roman" w:cs="Times New Roman"/>
      <w:lang w:eastAsia="pt-BR"/>
    </w:rPr>
  </w:style>
  <w:style w:type="character" w:styleId="Forte">
    <w:name w:val="Strong"/>
    <w:basedOn w:val="Fontepargpadro"/>
    <w:uiPriority w:val="22"/>
    <w:qFormat/>
    <w:rsid w:val="00C33411"/>
    <w:rPr>
      <w:b/>
      <w:bCs/>
    </w:rPr>
  </w:style>
  <w:style w:type="character" w:styleId="Hyperlink">
    <w:name w:val="Hyperlink"/>
    <w:basedOn w:val="Fontepargpadro"/>
    <w:uiPriority w:val="99"/>
    <w:unhideWhenUsed/>
    <w:rsid w:val="00C33411"/>
    <w:rPr>
      <w:color w:val="0000FF"/>
      <w:u w:val="single"/>
    </w:rPr>
  </w:style>
  <w:style w:type="character" w:styleId="nfase">
    <w:name w:val="Emphasis"/>
    <w:basedOn w:val="Fontepargpadro"/>
    <w:uiPriority w:val="20"/>
    <w:qFormat/>
    <w:rsid w:val="00567F88"/>
    <w:rPr>
      <w:i/>
      <w:iCs/>
    </w:rPr>
  </w:style>
  <w:style w:type="character" w:customStyle="1" w:styleId="Ttulo1Char">
    <w:name w:val="Título 1 Char"/>
    <w:basedOn w:val="Fontepargpadro"/>
    <w:link w:val="Ttulo1"/>
    <w:uiPriority w:val="9"/>
    <w:rsid w:val="00567F88"/>
    <w:rPr>
      <w:rFonts w:asciiTheme="majorHAnsi" w:eastAsiaTheme="majorEastAsia" w:hAnsiTheme="majorHAnsi" w:cstheme="majorBidi"/>
      <w:color w:val="2F5496" w:themeColor="accent1" w:themeShade="BF"/>
      <w:sz w:val="32"/>
      <w:szCs w:val="32"/>
    </w:rPr>
  </w:style>
  <w:style w:type="paragraph" w:styleId="Cabealho">
    <w:name w:val="header"/>
    <w:basedOn w:val="Normal"/>
    <w:link w:val="CabealhoChar"/>
    <w:uiPriority w:val="99"/>
    <w:unhideWhenUsed/>
    <w:rsid w:val="004A30C2"/>
    <w:pPr>
      <w:tabs>
        <w:tab w:val="center" w:pos="4252"/>
        <w:tab w:val="right" w:pos="8504"/>
      </w:tabs>
    </w:pPr>
  </w:style>
  <w:style w:type="character" w:customStyle="1" w:styleId="CabealhoChar">
    <w:name w:val="Cabeçalho Char"/>
    <w:basedOn w:val="Fontepargpadro"/>
    <w:link w:val="Cabealho"/>
    <w:uiPriority w:val="99"/>
    <w:rsid w:val="004A30C2"/>
  </w:style>
  <w:style w:type="paragraph" w:styleId="Rodap">
    <w:name w:val="footer"/>
    <w:basedOn w:val="Normal"/>
    <w:link w:val="RodapChar"/>
    <w:uiPriority w:val="99"/>
    <w:unhideWhenUsed/>
    <w:rsid w:val="004A30C2"/>
    <w:pPr>
      <w:tabs>
        <w:tab w:val="center" w:pos="4252"/>
        <w:tab w:val="right" w:pos="8504"/>
      </w:tabs>
    </w:pPr>
  </w:style>
  <w:style w:type="character" w:customStyle="1" w:styleId="RodapChar">
    <w:name w:val="Rodapé Char"/>
    <w:basedOn w:val="Fontepargpadro"/>
    <w:link w:val="Rodap"/>
    <w:uiPriority w:val="99"/>
    <w:rsid w:val="004A30C2"/>
  </w:style>
  <w:style w:type="character" w:styleId="Nmerodepgina">
    <w:name w:val="page number"/>
    <w:basedOn w:val="Fontepargpadro"/>
    <w:uiPriority w:val="99"/>
    <w:semiHidden/>
    <w:unhideWhenUsed/>
    <w:rsid w:val="004A30C2"/>
  </w:style>
  <w:style w:type="character" w:styleId="MenoPendente">
    <w:name w:val="Unresolved Mention"/>
    <w:basedOn w:val="Fontepargpadro"/>
    <w:uiPriority w:val="99"/>
    <w:semiHidden/>
    <w:unhideWhenUsed/>
    <w:rsid w:val="00DD4B6D"/>
    <w:rPr>
      <w:color w:val="605E5C"/>
      <w:shd w:val="clear" w:color="auto" w:fill="E1DFDD"/>
    </w:rPr>
  </w:style>
  <w:style w:type="paragraph" w:styleId="PargrafodaLista">
    <w:name w:val="List Paragraph"/>
    <w:basedOn w:val="Normal"/>
    <w:uiPriority w:val="34"/>
    <w:qFormat/>
    <w:rsid w:val="00905D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94284">
      <w:bodyDiv w:val="1"/>
      <w:marLeft w:val="0"/>
      <w:marRight w:val="0"/>
      <w:marTop w:val="0"/>
      <w:marBottom w:val="0"/>
      <w:divBdr>
        <w:top w:val="none" w:sz="0" w:space="0" w:color="auto"/>
        <w:left w:val="none" w:sz="0" w:space="0" w:color="auto"/>
        <w:bottom w:val="none" w:sz="0" w:space="0" w:color="auto"/>
        <w:right w:val="none" w:sz="0" w:space="0" w:color="auto"/>
      </w:divBdr>
      <w:divsChild>
        <w:div w:id="731999123">
          <w:marLeft w:val="0"/>
          <w:marRight w:val="0"/>
          <w:marTop w:val="0"/>
          <w:marBottom w:val="0"/>
          <w:divBdr>
            <w:top w:val="none" w:sz="0" w:space="0" w:color="auto"/>
            <w:left w:val="none" w:sz="0" w:space="0" w:color="auto"/>
            <w:bottom w:val="none" w:sz="0" w:space="0" w:color="auto"/>
            <w:right w:val="none" w:sz="0" w:space="0" w:color="auto"/>
          </w:divBdr>
        </w:div>
      </w:divsChild>
    </w:div>
    <w:div w:id="306085429">
      <w:bodyDiv w:val="1"/>
      <w:marLeft w:val="0"/>
      <w:marRight w:val="0"/>
      <w:marTop w:val="0"/>
      <w:marBottom w:val="0"/>
      <w:divBdr>
        <w:top w:val="none" w:sz="0" w:space="0" w:color="auto"/>
        <w:left w:val="none" w:sz="0" w:space="0" w:color="auto"/>
        <w:bottom w:val="none" w:sz="0" w:space="0" w:color="auto"/>
        <w:right w:val="none" w:sz="0" w:space="0" w:color="auto"/>
      </w:divBdr>
      <w:divsChild>
        <w:div w:id="1820223919">
          <w:marLeft w:val="0"/>
          <w:marRight w:val="0"/>
          <w:marTop w:val="0"/>
          <w:marBottom w:val="0"/>
          <w:divBdr>
            <w:top w:val="none" w:sz="0" w:space="0" w:color="auto"/>
            <w:left w:val="none" w:sz="0" w:space="0" w:color="auto"/>
            <w:bottom w:val="none" w:sz="0" w:space="0" w:color="auto"/>
            <w:right w:val="none" w:sz="0" w:space="0" w:color="auto"/>
          </w:divBdr>
        </w:div>
      </w:divsChild>
    </w:div>
    <w:div w:id="473570694">
      <w:bodyDiv w:val="1"/>
      <w:marLeft w:val="0"/>
      <w:marRight w:val="0"/>
      <w:marTop w:val="0"/>
      <w:marBottom w:val="0"/>
      <w:divBdr>
        <w:top w:val="none" w:sz="0" w:space="0" w:color="auto"/>
        <w:left w:val="none" w:sz="0" w:space="0" w:color="auto"/>
        <w:bottom w:val="none" w:sz="0" w:space="0" w:color="auto"/>
        <w:right w:val="none" w:sz="0" w:space="0" w:color="auto"/>
      </w:divBdr>
      <w:divsChild>
        <w:div w:id="1527519428">
          <w:marLeft w:val="0"/>
          <w:marRight w:val="0"/>
          <w:marTop w:val="0"/>
          <w:marBottom w:val="0"/>
          <w:divBdr>
            <w:top w:val="none" w:sz="0" w:space="0" w:color="auto"/>
            <w:left w:val="none" w:sz="0" w:space="0" w:color="auto"/>
            <w:bottom w:val="none" w:sz="0" w:space="0" w:color="auto"/>
            <w:right w:val="none" w:sz="0" w:space="0" w:color="auto"/>
          </w:divBdr>
        </w:div>
      </w:divsChild>
    </w:div>
    <w:div w:id="691613406">
      <w:bodyDiv w:val="1"/>
      <w:marLeft w:val="0"/>
      <w:marRight w:val="0"/>
      <w:marTop w:val="0"/>
      <w:marBottom w:val="0"/>
      <w:divBdr>
        <w:top w:val="none" w:sz="0" w:space="0" w:color="auto"/>
        <w:left w:val="none" w:sz="0" w:space="0" w:color="auto"/>
        <w:bottom w:val="none" w:sz="0" w:space="0" w:color="auto"/>
        <w:right w:val="none" w:sz="0" w:space="0" w:color="auto"/>
      </w:divBdr>
      <w:divsChild>
        <w:div w:id="1814641599">
          <w:marLeft w:val="0"/>
          <w:marRight w:val="0"/>
          <w:marTop w:val="0"/>
          <w:marBottom w:val="0"/>
          <w:divBdr>
            <w:top w:val="none" w:sz="0" w:space="0" w:color="auto"/>
            <w:left w:val="none" w:sz="0" w:space="0" w:color="auto"/>
            <w:bottom w:val="none" w:sz="0" w:space="0" w:color="auto"/>
            <w:right w:val="none" w:sz="0" w:space="0" w:color="auto"/>
          </w:divBdr>
        </w:div>
      </w:divsChild>
    </w:div>
    <w:div w:id="832261211">
      <w:bodyDiv w:val="1"/>
      <w:marLeft w:val="0"/>
      <w:marRight w:val="0"/>
      <w:marTop w:val="0"/>
      <w:marBottom w:val="0"/>
      <w:divBdr>
        <w:top w:val="none" w:sz="0" w:space="0" w:color="auto"/>
        <w:left w:val="none" w:sz="0" w:space="0" w:color="auto"/>
        <w:bottom w:val="none" w:sz="0" w:space="0" w:color="auto"/>
        <w:right w:val="none" w:sz="0" w:space="0" w:color="auto"/>
      </w:divBdr>
      <w:divsChild>
        <w:div w:id="1515606089">
          <w:marLeft w:val="0"/>
          <w:marRight w:val="0"/>
          <w:marTop w:val="0"/>
          <w:marBottom w:val="0"/>
          <w:divBdr>
            <w:top w:val="none" w:sz="0" w:space="0" w:color="auto"/>
            <w:left w:val="none" w:sz="0" w:space="0" w:color="auto"/>
            <w:bottom w:val="none" w:sz="0" w:space="0" w:color="auto"/>
            <w:right w:val="none" w:sz="0" w:space="0" w:color="auto"/>
          </w:divBdr>
        </w:div>
      </w:divsChild>
    </w:div>
    <w:div w:id="917641879">
      <w:bodyDiv w:val="1"/>
      <w:marLeft w:val="0"/>
      <w:marRight w:val="0"/>
      <w:marTop w:val="0"/>
      <w:marBottom w:val="0"/>
      <w:divBdr>
        <w:top w:val="none" w:sz="0" w:space="0" w:color="auto"/>
        <w:left w:val="none" w:sz="0" w:space="0" w:color="auto"/>
        <w:bottom w:val="none" w:sz="0" w:space="0" w:color="auto"/>
        <w:right w:val="none" w:sz="0" w:space="0" w:color="auto"/>
      </w:divBdr>
      <w:divsChild>
        <w:div w:id="1900096103">
          <w:marLeft w:val="0"/>
          <w:marRight w:val="0"/>
          <w:marTop w:val="0"/>
          <w:marBottom w:val="0"/>
          <w:divBdr>
            <w:top w:val="none" w:sz="0" w:space="0" w:color="auto"/>
            <w:left w:val="none" w:sz="0" w:space="0" w:color="auto"/>
            <w:bottom w:val="none" w:sz="0" w:space="0" w:color="auto"/>
            <w:right w:val="none" w:sz="0" w:space="0" w:color="auto"/>
          </w:divBdr>
        </w:div>
      </w:divsChild>
    </w:div>
    <w:div w:id="993754822">
      <w:bodyDiv w:val="1"/>
      <w:marLeft w:val="0"/>
      <w:marRight w:val="0"/>
      <w:marTop w:val="0"/>
      <w:marBottom w:val="0"/>
      <w:divBdr>
        <w:top w:val="none" w:sz="0" w:space="0" w:color="auto"/>
        <w:left w:val="none" w:sz="0" w:space="0" w:color="auto"/>
        <w:bottom w:val="none" w:sz="0" w:space="0" w:color="auto"/>
        <w:right w:val="none" w:sz="0" w:space="0" w:color="auto"/>
      </w:divBdr>
    </w:div>
    <w:div w:id="1205681143">
      <w:bodyDiv w:val="1"/>
      <w:marLeft w:val="0"/>
      <w:marRight w:val="0"/>
      <w:marTop w:val="0"/>
      <w:marBottom w:val="0"/>
      <w:divBdr>
        <w:top w:val="none" w:sz="0" w:space="0" w:color="auto"/>
        <w:left w:val="none" w:sz="0" w:space="0" w:color="auto"/>
        <w:bottom w:val="none" w:sz="0" w:space="0" w:color="auto"/>
        <w:right w:val="none" w:sz="0" w:space="0" w:color="auto"/>
      </w:divBdr>
      <w:divsChild>
        <w:div w:id="1979803247">
          <w:marLeft w:val="0"/>
          <w:marRight w:val="0"/>
          <w:marTop w:val="0"/>
          <w:marBottom w:val="0"/>
          <w:divBdr>
            <w:top w:val="none" w:sz="0" w:space="0" w:color="auto"/>
            <w:left w:val="none" w:sz="0" w:space="0" w:color="auto"/>
            <w:bottom w:val="none" w:sz="0" w:space="0" w:color="auto"/>
            <w:right w:val="none" w:sz="0" w:space="0" w:color="auto"/>
          </w:divBdr>
        </w:div>
      </w:divsChild>
    </w:div>
    <w:div w:id="1236207335">
      <w:bodyDiv w:val="1"/>
      <w:marLeft w:val="0"/>
      <w:marRight w:val="0"/>
      <w:marTop w:val="0"/>
      <w:marBottom w:val="0"/>
      <w:divBdr>
        <w:top w:val="none" w:sz="0" w:space="0" w:color="auto"/>
        <w:left w:val="none" w:sz="0" w:space="0" w:color="auto"/>
        <w:bottom w:val="none" w:sz="0" w:space="0" w:color="auto"/>
        <w:right w:val="none" w:sz="0" w:space="0" w:color="auto"/>
      </w:divBdr>
      <w:divsChild>
        <w:div w:id="331640401">
          <w:marLeft w:val="0"/>
          <w:marRight w:val="0"/>
          <w:marTop w:val="0"/>
          <w:marBottom w:val="0"/>
          <w:divBdr>
            <w:top w:val="none" w:sz="0" w:space="0" w:color="auto"/>
            <w:left w:val="none" w:sz="0" w:space="0" w:color="auto"/>
            <w:bottom w:val="none" w:sz="0" w:space="0" w:color="auto"/>
            <w:right w:val="none" w:sz="0" w:space="0" w:color="auto"/>
          </w:divBdr>
        </w:div>
      </w:divsChild>
    </w:div>
    <w:div w:id="1284968461">
      <w:bodyDiv w:val="1"/>
      <w:marLeft w:val="0"/>
      <w:marRight w:val="0"/>
      <w:marTop w:val="0"/>
      <w:marBottom w:val="0"/>
      <w:divBdr>
        <w:top w:val="none" w:sz="0" w:space="0" w:color="auto"/>
        <w:left w:val="none" w:sz="0" w:space="0" w:color="auto"/>
        <w:bottom w:val="none" w:sz="0" w:space="0" w:color="auto"/>
        <w:right w:val="none" w:sz="0" w:space="0" w:color="auto"/>
      </w:divBdr>
      <w:divsChild>
        <w:div w:id="109588061">
          <w:marLeft w:val="0"/>
          <w:marRight w:val="0"/>
          <w:marTop w:val="0"/>
          <w:marBottom w:val="0"/>
          <w:divBdr>
            <w:top w:val="none" w:sz="0" w:space="0" w:color="auto"/>
            <w:left w:val="none" w:sz="0" w:space="0" w:color="auto"/>
            <w:bottom w:val="none" w:sz="0" w:space="0" w:color="auto"/>
            <w:right w:val="none" w:sz="0" w:space="0" w:color="auto"/>
          </w:divBdr>
        </w:div>
      </w:divsChild>
    </w:div>
    <w:div w:id="1323581840">
      <w:bodyDiv w:val="1"/>
      <w:marLeft w:val="0"/>
      <w:marRight w:val="0"/>
      <w:marTop w:val="0"/>
      <w:marBottom w:val="0"/>
      <w:divBdr>
        <w:top w:val="none" w:sz="0" w:space="0" w:color="auto"/>
        <w:left w:val="none" w:sz="0" w:space="0" w:color="auto"/>
        <w:bottom w:val="none" w:sz="0" w:space="0" w:color="auto"/>
        <w:right w:val="none" w:sz="0" w:space="0" w:color="auto"/>
      </w:divBdr>
      <w:divsChild>
        <w:div w:id="34239862">
          <w:marLeft w:val="0"/>
          <w:marRight w:val="0"/>
          <w:marTop w:val="0"/>
          <w:marBottom w:val="0"/>
          <w:divBdr>
            <w:top w:val="none" w:sz="0" w:space="0" w:color="auto"/>
            <w:left w:val="none" w:sz="0" w:space="0" w:color="auto"/>
            <w:bottom w:val="none" w:sz="0" w:space="0" w:color="auto"/>
            <w:right w:val="none" w:sz="0" w:space="0" w:color="auto"/>
          </w:divBdr>
        </w:div>
      </w:divsChild>
    </w:div>
    <w:div w:id="1986466400">
      <w:bodyDiv w:val="1"/>
      <w:marLeft w:val="0"/>
      <w:marRight w:val="0"/>
      <w:marTop w:val="0"/>
      <w:marBottom w:val="0"/>
      <w:divBdr>
        <w:top w:val="none" w:sz="0" w:space="0" w:color="auto"/>
        <w:left w:val="none" w:sz="0" w:space="0" w:color="auto"/>
        <w:bottom w:val="none" w:sz="0" w:space="0" w:color="auto"/>
        <w:right w:val="none" w:sz="0" w:space="0" w:color="auto"/>
      </w:divBdr>
      <w:divsChild>
        <w:div w:id="1253781250">
          <w:marLeft w:val="0"/>
          <w:marRight w:val="0"/>
          <w:marTop w:val="0"/>
          <w:marBottom w:val="0"/>
          <w:divBdr>
            <w:top w:val="none" w:sz="0" w:space="0" w:color="auto"/>
            <w:left w:val="none" w:sz="0" w:space="0" w:color="auto"/>
            <w:bottom w:val="none" w:sz="0" w:space="0" w:color="auto"/>
            <w:right w:val="none" w:sz="0" w:space="0" w:color="auto"/>
          </w:divBdr>
        </w:div>
      </w:divsChild>
    </w:div>
    <w:div w:id="2019580502">
      <w:bodyDiv w:val="1"/>
      <w:marLeft w:val="0"/>
      <w:marRight w:val="0"/>
      <w:marTop w:val="0"/>
      <w:marBottom w:val="0"/>
      <w:divBdr>
        <w:top w:val="none" w:sz="0" w:space="0" w:color="auto"/>
        <w:left w:val="none" w:sz="0" w:space="0" w:color="auto"/>
        <w:bottom w:val="none" w:sz="0" w:space="0" w:color="auto"/>
        <w:right w:val="none" w:sz="0" w:space="0" w:color="auto"/>
      </w:divBdr>
    </w:div>
    <w:div w:id="2043287937">
      <w:bodyDiv w:val="1"/>
      <w:marLeft w:val="0"/>
      <w:marRight w:val="0"/>
      <w:marTop w:val="0"/>
      <w:marBottom w:val="0"/>
      <w:divBdr>
        <w:top w:val="none" w:sz="0" w:space="0" w:color="auto"/>
        <w:left w:val="none" w:sz="0" w:space="0" w:color="auto"/>
        <w:bottom w:val="none" w:sz="0" w:space="0" w:color="auto"/>
        <w:right w:val="none" w:sz="0" w:space="0" w:color="auto"/>
      </w:divBdr>
      <w:divsChild>
        <w:div w:id="1857038242">
          <w:marLeft w:val="0"/>
          <w:marRight w:val="0"/>
          <w:marTop w:val="0"/>
          <w:marBottom w:val="0"/>
          <w:divBdr>
            <w:top w:val="none" w:sz="0" w:space="0" w:color="auto"/>
            <w:left w:val="none" w:sz="0" w:space="0" w:color="auto"/>
            <w:bottom w:val="none" w:sz="0" w:space="0" w:color="auto"/>
            <w:right w:val="none" w:sz="0" w:space="0" w:color="auto"/>
          </w:divBdr>
        </w:div>
      </w:divsChild>
    </w:div>
    <w:div w:id="2080133952">
      <w:bodyDiv w:val="1"/>
      <w:marLeft w:val="0"/>
      <w:marRight w:val="0"/>
      <w:marTop w:val="0"/>
      <w:marBottom w:val="0"/>
      <w:divBdr>
        <w:top w:val="none" w:sz="0" w:space="0" w:color="auto"/>
        <w:left w:val="none" w:sz="0" w:space="0" w:color="auto"/>
        <w:bottom w:val="none" w:sz="0" w:space="0" w:color="auto"/>
        <w:right w:val="none" w:sz="0" w:space="0" w:color="auto"/>
      </w:divBdr>
    </w:div>
    <w:div w:id="2144695728">
      <w:bodyDiv w:val="1"/>
      <w:marLeft w:val="0"/>
      <w:marRight w:val="0"/>
      <w:marTop w:val="0"/>
      <w:marBottom w:val="0"/>
      <w:divBdr>
        <w:top w:val="none" w:sz="0" w:space="0" w:color="auto"/>
        <w:left w:val="none" w:sz="0" w:space="0" w:color="auto"/>
        <w:bottom w:val="none" w:sz="0" w:space="0" w:color="auto"/>
        <w:right w:val="none" w:sz="0" w:space="0" w:color="auto"/>
      </w:divBdr>
      <w:divsChild>
        <w:div w:id="1151563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NBR_2018(1).XSL" StyleName="ABNT NBR 6023:2018*" Version="10"/>
</file>

<file path=customXml/itemProps1.xml><?xml version="1.0" encoding="utf-8"?>
<ds:datastoreItem xmlns:ds="http://schemas.openxmlformats.org/officeDocument/2006/customXml" ds:itemID="{3E734148-C1DF-484A-AE2F-7D5882BC8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3305</Words>
  <Characters>18179</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Fabiana Vecchio</cp:lastModifiedBy>
  <cp:revision>6</cp:revision>
  <cp:lastPrinted>2022-07-28T20:41:00Z</cp:lastPrinted>
  <dcterms:created xsi:type="dcterms:W3CDTF">2026-08-25T01:06:00Z</dcterms:created>
  <dcterms:modified xsi:type="dcterms:W3CDTF">2026-08-25T01:22:00Z</dcterms:modified>
</cp:coreProperties>
</file>